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sz w:val="26"/>
          <w:szCs w:val="26"/>
        </w:rPr>
      </w:pPr>
      <w:r>
        <w:rPr>
          <w:sz w:val="26"/>
          <w:szCs w:val="26"/>
        </w:rPr>
        <w:t xml:space="preserve">                                                                          </w:t>
      </w:r>
      <w:r>
        <w:rPr>
          <w:sz w:val="26"/>
          <w:szCs w:val="26"/>
          <w:lang w:val="en-US"/>
        </w:rPr>
        <w:t xml:space="preserve">   </w:t>
      </w:r>
      <w:r>
        <w:rPr>
          <w:sz w:val="26"/>
          <w:szCs w:val="26"/>
        </w:rPr>
        <w:t>ЗАТВЕРДЖЕНО</w:t>
      </w:r>
    </w:p>
    <w:p>
      <w:pPr>
        <w:pStyle w:val="Normal"/>
        <w:rPr>
          <w:rFonts w:ascii="Times New Roman" w:hAnsi="Times New Roman"/>
          <w:sz w:val="26"/>
          <w:szCs w:val="26"/>
        </w:rPr>
      </w:pPr>
      <w:r>
        <w:rPr>
          <w:sz w:val="26"/>
          <w:szCs w:val="26"/>
        </w:rPr>
        <w:tab/>
        <w:tab/>
        <w:tab/>
        <w:tab/>
        <w:tab/>
        <w:tab/>
        <w:tab/>
        <w:t xml:space="preserve">Рішення виконавчого комітету </w:t>
      </w:r>
    </w:p>
    <w:p>
      <w:pPr>
        <w:pStyle w:val="Normal"/>
        <w:rPr>
          <w:rFonts w:ascii="Times New Roman" w:hAnsi="Times New Roman"/>
          <w:sz w:val="26"/>
          <w:szCs w:val="26"/>
        </w:rPr>
      </w:pPr>
      <w:r>
        <w:rPr>
          <w:sz w:val="26"/>
          <w:szCs w:val="26"/>
        </w:rPr>
        <w:tab/>
        <w:tab/>
        <w:tab/>
        <w:tab/>
        <w:tab/>
        <w:tab/>
        <w:tab/>
      </w:r>
      <w:r>
        <w:rPr>
          <w:rFonts w:eastAsia="Times New Roman" w:cs="Times New Roman"/>
          <w:color w:val="auto"/>
          <w:kern w:val="0"/>
          <w:sz w:val="26"/>
          <w:szCs w:val="26"/>
          <w:lang w:val="uk-UA" w:eastAsia="ru-RU" w:bidi="ar-SA"/>
        </w:rPr>
        <w:t>29.07.</w:t>
      </w:r>
      <w:r>
        <w:rPr>
          <w:sz w:val="26"/>
          <w:szCs w:val="26"/>
          <w:lang w:val="en-US"/>
        </w:rPr>
        <w:t>2024</w:t>
      </w:r>
      <w:r>
        <w:rPr>
          <w:sz w:val="26"/>
          <w:szCs w:val="26"/>
        </w:rPr>
        <w:t xml:space="preserve"> року №</w:t>
      </w:r>
      <w:r>
        <w:rPr>
          <w:rFonts w:eastAsia="Times New Roman" w:cs="Times New Roman"/>
          <w:color w:val="auto"/>
          <w:kern w:val="0"/>
          <w:sz w:val="26"/>
          <w:szCs w:val="26"/>
          <w:lang w:val="uk-UA" w:eastAsia="ru-RU" w:bidi="ar-SA"/>
        </w:rPr>
        <w:t>211</w:t>
      </w:r>
    </w:p>
    <w:p>
      <w:pPr>
        <w:pStyle w:val="Normal"/>
        <w:rPr>
          <w:sz w:val="26"/>
          <w:szCs w:val="26"/>
        </w:rPr>
      </w:pPr>
      <w:r>
        <w:rPr>
          <w:b/>
          <w:color w:val="000000"/>
          <w:spacing w:val="-1"/>
          <w:sz w:val="26"/>
          <w:szCs w:val="26"/>
        </w:rPr>
        <w:tab/>
        <w:tab/>
        <w:tab/>
        <w:tab/>
        <w:tab/>
        <w:tab/>
        <w:tab/>
      </w:r>
      <w:r>
        <w:rPr>
          <w:sz w:val="26"/>
          <w:szCs w:val="26"/>
        </w:rPr>
        <w:t xml:space="preserve">Керуюча справами </w:t>
      </w:r>
    </w:p>
    <w:p>
      <w:pPr>
        <w:pStyle w:val="Normal"/>
        <w:rPr>
          <w:rFonts w:ascii="Times New Roman" w:hAnsi="Times New Roman"/>
          <w:sz w:val="26"/>
          <w:szCs w:val="26"/>
        </w:rPr>
      </w:pPr>
      <w:r>
        <w:rPr>
          <w:sz w:val="26"/>
          <w:szCs w:val="26"/>
        </w:rPr>
        <w:tab/>
        <w:tab/>
        <w:tab/>
        <w:tab/>
        <w:tab/>
        <w:tab/>
        <w:tab/>
        <w:t>виконавчого комітету</w:t>
      </w:r>
    </w:p>
    <w:p>
      <w:pPr>
        <w:pStyle w:val="Normal"/>
        <w:rPr>
          <w:rFonts w:ascii="Times New Roman" w:hAnsi="Times New Roman"/>
          <w:sz w:val="26"/>
          <w:szCs w:val="26"/>
        </w:rPr>
      </w:pPr>
      <w:r>
        <w:rPr>
          <w:sz w:val="26"/>
          <w:szCs w:val="26"/>
        </w:rPr>
        <w:tab/>
        <w:tab/>
        <w:tab/>
        <w:tab/>
        <w:tab/>
        <w:tab/>
        <w:tab/>
        <w:t xml:space="preserve">___________ </w:t>
      </w:r>
      <w:r>
        <w:rPr>
          <w:sz w:val="26"/>
          <w:szCs w:val="26"/>
          <w:lang w:val="uk-UA"/>
        </w:rPr>
        <w:t>Т.М.МАЛОГОЛОВА</w:t>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rFonts w:ascii="Times New Roman" w:hAnsi="Times New Roman"/>
          <w:sz w:val="40"/>
          <w:szCs w:val="40"/>
        </w:rPr>
      </w:pPr>
      <w:r>
        <w:rPr>
          <w:sz w:val="40"/>
          <w:szCs w:val="40"/>
        </w:rPr>
      </w:r>
    </w:p>
    <w:p>
      <w:pPr>
        <w:pStyle w:val="Normal"/>
        <w:jc w:val="left"/>
        <w:rPr>
          <w:rFonts w:ascii="Times New Roman" w:hAnsi="Times New Roman"/>
          <w:b/>
          <w:b/>
          <w:bCs/>
          <w:sz w:val="40"/>
          <w:szCs w:val="40"/>
        </w:rPr>
      </w:pPr>
      <w:r>
        <w:rPr>
          <w:b/>
          <w:bCs/>
          <w:sz w:val="40"/>
          <w:szCs w:val="40"/>
        </w:rPr>
        <w:t>КОНКУРСНА ДОКУМЕНТАЦІЯ</w:t>
      </w:r>
    </w:p>
    <w:p>
      <w:pPr>
        <w:pStyle w:val="Normal"/>
        <w:jc w:val="left"/>
        <w:rPr>
          <w:rFonts w:ascii="Times New Roman" w:hAnsi="Times New Roman"/>
          <w:b/>
          <w:b/>
          <w:bCs/>
          <w:sz w:val="40"/>
          <w:szCs w:val="40"/>
          <w:lang w:val="uk-UA"/>
        </w:rPr>
      </w:pPr>
      <w:r>
        <w:rPr>
          <w:b/>
          <w:bCs/>
          <w:sz w:val="40"/>
          <w:szCs w:val="40"/>
          <w:lang w:val="uk-UA"/>
        </w:rPr>
        <w:t xml:space="preserve">для проведення конкурсу на здійснення операцій </w:t>
      </w:r>
    </w:p>
    <w:p>
      <w:pPr>
        <w:pStyle w:val="Normal"/>
        <w:jc w:val="left"/>
        <w:rPr>
          <w:rFonts w:ascii="Times New Roman" w:hAnsi="Times New Roman"/>
          <w:b/>
          <w:b/>
          <w:bCs/>
          <w:sz w:val="40"/>
          <w:szCs w:val="40"/>
          <w:lang w:val="uk-UA"/>
        </w:rPr>
      </w:pPr>
      <w:r>
        <w:rPr>
          <w:b/>
          <w:bCs/>
          <w:sz w:val="40"/>
          <w:szCs w:val="40"/>
          <w:lang w:val="uk-UA"/>
        </w:rPr>
        <w:t xml:space="preserve">із збирання та перевезення побутових відходів </w:t>
      </w:r>
    </w:p>
    <w:p>
      <w:pPr>
        <w:pStyle w:val="Normal"/>
        <w:jc w:val="left"/>
        <w:rPr>
          <w:rFonts w:ascii="Times New Roman" w:hAnsi="Times New Roman"/>
          <w:b/>
          <w:b/>
          <w:bCs/>
          <w:sz w:val="40"/>
          <w:szCs w:val="40"/>
          <w:lang w:val="uk-UA"/>
        </w:rPr>
      </w:pPr>
      <w:r>
        <w:rPr>
          <w:b/>
          <w:bCs/>
          <w:sz w:val="40"/>
          <w:szCs w:val="40"/>
          <w:lang w:val="uk-UA"/>
        </w:rPr>
        <w:t>на території Прилуцької міської територіальної громади</w:t>
      </w:r>
    </w:p>
    <w:p>
      <w:pPr>
        <w:pStyle w:val="Standard"/>
        <w:jc w:val="both"/>
        <w:rPr>
          <w:sz w:val="32"/>
          <w:szCs w:val="32"/>
        </w:rPr>
      </w:pPr>
      <w:r>
        <w:rPr>
          <w:b/>
          <w:sz w:val="32"/>
          <w:szCs w:val="32"/>
        </w:rPr>
        <w:t xml:space="preserve">___________ </w:t>
      </w:r>
      <w:r>
        <w:rPr>
          <w:b/>
          <w:color w:val="000000"/>
          <w:sz w:val="32"/>
          <w:szCs w:val="32"/>
        </w:rPr>
        <w:t>20</w:t>
      </w:r>
      <w:r>
        <w:rPr>
          <w:rFonts w:eastAsia="Arial Unicode MS" w:cs="Mangal"/>
          <w:b/>
          <w:color w:val="000000"/>
          <w:kern w:val="2"/>
          <w:sz w:val="32"/>
          <w:szCs w:val="32"/>
          <w:lang w:val="uk-UA" w:eastAsia="zh-CN" w:bidi="hi-IN"/>
        </w:rPr>
        <w:t>24</w:t>
      </w:r>
      <w:r>
        <w:rPr>
          <w:b/>
          <w:color w:val="000000"/>
          <w:sz w:val="32"/>
          <w:szCs w:val="32"/>
        </w:rPr>
        <w:t xml:space="preserve"> року</w:t>
      </w:r>
      <w:r>
        <w:rPr>
          <w:b/>
          <w:color w:val="000000"/>
          <w:sz w:val="32"/>
          <w:szCs w:val="32"/>
          <w:shd w:fill="FFFFFF" w:val="clear"/>
        </w:rPr>
        <w:t xml:space="preserve"> №  </w:t>
      </w:r>
    </w:p>
    <w:p>
      <w:pPr>
        <w:pStyle w:val="Standard"/>
        <w:shd w:val="clear" w:fill="FFFFFF"/>
        <w:jc w:val="both"/>
        <w:rPr>
          <w:rFonts w:ascii="Times New Roman" w:hAnsi="Times New Roman"/>
          <w:b/>
          <w:b/>
          <w:bCs/>
          <w:sz w:val="32"/>
          <w:szCs w:val="32"/>
          <w:shd w:fill="FFFFFF" w:val="clear"/>
          <w:lang w:val="uk-UA"/>
        </w:rPr>
      </w:pPr>
      <w:r>
        <w:rPr>
          <w:b/>
          <w:bCs/>
          <w:sz w:val="32"/>
          <w:szCs w:val="32"/>
          <w:shd w:fill="FFFFFF" w:val="clear"/>
          <w:lang w:val="uk-UA"/>
        </w:rPr>
        <w:t>м. Прилуки</w:t>
      </w:r>
    </w:p>
    <w:p>
      <w:pPr>
        <w:pStyle w:val="Normal"/>
        <w:shd w:val="clear" w:color="auto" w:fill="FFFFFF"/>
        <w:ind w:left="5387" w:hanging="0"/>
        <w:jc w:val="center"/>
        <w:rPr>
          <w:sz w:val="24"/>
          <w:szCs w:val="24"/>
          <w:lang w:val="uk-UA"/>
        </w:rPr>
      </w:pPr>
      <w:r>
        <w:rPr>
          <w:sz w:val="24"/>
          <w:szCs w:val="24"/>
          <w:lang w:val="uk-UA"/>
        </w:rPr>
      </w:r>
    </w:p>
    <w:p>
      <w:pPr>
        <w:pStyle w:val="Normal"/>
        <w:shd w:val="clear" w:color="auto" w:fill="FFFFFF"/>
        <w:jc w:val="center"/>
        <w:rPr>
          <w:b/>
          <w:b/>
          <w:sz w:val="40"/>
          <w:szCs w:val="40"/>
          <w:lang w:val="uk-UA"/>
        </w:rPr>
      </w:pPr>
      <w:r>
        <w:rPr>
          <w:b/>
          <w:sz w:val="40"/>
          <w:szCs w:val="40"/>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p>
      <w:pPr>
        <w:pStyle w:val="Normal"/>
        <w:shd w:val="clear" w:color="auto" w:fill="FFFFFF"/>
        <w:jc w:val="center"/>
        <w:rPr>
          <w:b/>
          <w:b/>
          <w:sz w:val="24"/>
          <w:szCs w:val="24"/>
          <w:lang w:val="uk-UA"/>
        </w:rPr>
      </w:pPr>
      <w:r>
        <w:rPr>
          <w:b/>
          <w:sz w:val="24"/>
          <w:szCs w:val="24"/>
          <w:lang w:val="uk-UA"/>
        </w:rPr>
      </w:r>
    </w:p>
    <w:tbl>
      <w:tblPr>
        <w:tblW w:w="9375" w:type="dxa"/>
        <w:jc w:val="left"/>
        <w:tblInd w:w="0" w:type="dxa"/>
        <w:tblLayout w:type="fixed"/>
        <w:tblCellMar>
          <w:top w:w="0" w:type="dxa"/>
          <w:left w:w="22" w:type="dxa"/>
          <w:bottom w:w="0" w:type="dxa"/>
          <w:right w:w="22" w:type="dxa"/>
        </w:tblCellMar>
        <w:tblLook w:val="04a0"/>
      </w:tblPr>
      <w:tblGrid>
        <w:gridCol w:w="3105"/>
        <w:gridCol w:w="6269"/>
      </w:tblGrid>
      <w:tr>
        <w:trPr>
          <w:trHeight w:val="240"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beforeAutospacing="1" w:after="0"/>
              <w:jc w:val="center"/>
              <w:rPr>
                <w:sz w:val="24"/>
                <w:szCs w:val="24"/>
                <w:lang w:val="uk-UA"/>
              </w:rPr>
            </w:pPr>
            <w:r>
              <w:rPr>
                <w:b/>
                <w:bCs/>
                <w:sz w:val="24"/>
                <w:szCs w:val="24"/>
                <w:lang w:val="uk-UA"/>
              </w:rPr>
              <w:t xml:space="preserve"> </w:t>
            </w:r>
            <w:r>
              <w:rPr>
                <w:b/>
                <w:bCs/>
                <w:sz w:val="24"/>
                <w:szCs w:val="24"/>
                <w:lang w:val="uk-UA"/>
              </w:rPr>
              <w:t>Терміни, які використовуються в конкурсній документації</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beforeAutospacing="1" w:after="0"/>
              <w:rPr>
                <w:sz w:val="24"/>
                <w:szCs w:val="24"/>
                <w:lang w:val="uk-UA"/>
              </w:rPr>
            </w:pPr>
            <w:r>
              <w:rPr>
                <w:sz w:val="24"/>
                <w:szCs w:val="24"/>
                <w:lang w:val="uk-UA"/>
              </w:rPr>
              <w:t>Терміни, які використовуються в конкурсній документації, вживаються у значеннях, визначених Законом України «Про управління відходами» та Порядком проведення конкурсу на здійснення операцій із збирання та перевезення побутових відходів, затверджених постановою Кабінету Міністрів України від 25.08.2023  № 918.</w:t>
            </w:r>
          </w:p>
        </w:tc>
      </w:tr>
      <w:tr>
        <w:trPr>
          <w:trHeight w:val="240"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beforeAutospacing="1" w:after="0"/>
              <w:jc w:val="center"/>
              <w:rPr>
                <w:sz w:val="24"/>
                <w:szCs w:val="24"/>
                <w:lang w:val="uk-UA"/>
              </w:rPr>
            </w:pPr>
            <w:r>
              <w:rPr>
                <w:rFonts w:eastAsia="Times New Roman" w:cs="Times New Roman"/>
                <w:b/>
                <w:bCs/>
                <w:color w:val="auto"/>
                <w:kern w:val="0"/>
                <w:sz w:val="24"/>
                <w:szCs w:val="24"/>
                <w:lang w:val="uk-UA" w:eastAsia="ru-RU" w:bidi="ar-SA"/>
              </w:rPr>
              <w:t>Н</w:t>
            </w:r>
            <w:r>
              <w:rPr>
                <w:b/>
                <w:bCs/>
                <w:sz w:val="24"/>
                <w:szCs w:val="24"/>
                <w:lang w:val="uk-UA"/>
              </w:rPr>
              <w:t>айменування конкурсу</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beforeAutospacing="1" w:after="0"/>
              <w:rPr>
                <w:sz w:val="24"/>
                <w:szCs w:val="24"/>
              </w:rPr>
            </w:pPr>
            <w:r>
              <w:rPr>
                <w:sz w:val="24"/>
                <w:szCs w:val="24"/>
                <w:lang w:val="uk-UA"/>
              </w:rPr>
              <w:t xml:space="preserve">Конкурс </w:t>
            </w:r>
            <w:r>
              <w:rPr>
                <w:sz w:val="24"/>
                <w:szCs w:val="24"/>
                <w:shd w:fill="FFFFFF" w:val="clear"/>
                <w:lang w:val="uk-UA"/>
              </w:rPr>
              <w:t>на здійснення операцій із збирання та перевезення побутових відходів</w:t>
            </w:r>
            <w:r>
              <w:rPr>
                <w:sz w:val="24"/>
                <w:szCs w:val="24"/>
                <w:shd w:fill="FFFFFF" w:val="clear"/>
              </w:rPr>
              <w:t xml:space="preserve"> на </w:t>
            </w:r>
            <w:r>
              <w:rPr>
                <w:sz w:val="24"/>
                <w:szCs w:val="24"/>
                <w:shd w:fill="FFFFFF" w:val="clear"/>
                <w:lang w:val="uk-UA"/>
              </w:rPr>
              <w:t xml:space="preserve">території </w:t>
            </w:r>
            <w:r>
              <w:rPr>
                <w:b w:val="false"/>
                <w:bCs w:val="false"/>
                <w:i w:val="false"/>
                <w:iCs w:val="false"/>
                <w:sz w:val="24"/>
                <w:szCs w:val="24"/>
                <w:shd w:fill="FFFFFF" w:val="clear"/>
                <w:lang w:val="uk-UA"/>
              </w:rPr>
              <w:t>Прилуцької міської територіальної громади</w:t>
            </w:r>
            <w:r>
              <w:rPr>
                <w:sz w:val="24"/>
                <w:szCs w:val="24"/>
                <w:lang w:val="uk-UA"/>
              </w:rPr>
              <w:t xml:space="preserve"> (далі – Конкурс).</w:t>
            </w:r>
          </w:p>
        </w:tc>
      </w:tr>
      <w:tr>
        <w:trPr>
          <w:trHeight w:val="240"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tLeast" w:line="90" w:beforeAutospacing="1" w:after="0"/>
              <w:ind w:left="0" w:right="0" w:hanging="0"/>
              <w:jc w:val="center"/>
              <w:rPr>
                <w:b/>
                <w:b/>
                <w:bCs/>
                <w:i w:val="false"/>
                <w:i w:val="false"/>
                <w:iCs w:val="false"/>
                <w:sz w:val="24"/>
                <w:szCs w:val="24"/>
                <w:shd w:fill="auto" w:val="clear"/>
                <w:lang w:val="uk-UA"/>
              </w:rPr>
            </w:pPr>
            <w:r>
              <w:rPr>
                <w:b/>
                <w:bCs/>
                <w:i w:val="false"/>
                <w:iCs w:val="false"/>
                <w:sz w:val="24"/>
                <w:szCs w:val="24"/>
                <w:shd w:fill="auto" w:val="clear"/>
                <w:lang w:val="uk-UA"/>
              </w:rPr>
              <w:t>Рішення організатора конкурсу про проведення конкурсу</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Style27"/>
              <w:widowControl w:val="false"/>
              <w:jc w:val="left"/>
              <w:rPr>
                <w:sz w:val="24"/>
                <w:szCs w:val="24"/>
                <w:lang w:val="uk-UA"/>
              </w:rPr>
            </w:pPr>
            <w:r>
              <w:rPr>
                <w:i w:val="false"/>
                <w:iCs w:val="false"/>
                <w:sz w:val="24"/>
                <w:szCs w:val="24"/>
                <w:lang w:val="uk-UA"/>
              </w:rPr>
              <w:t xml:space="preserve">Рішення Прилуцької міської ради </w:t>
            </w:r>
            <w:r>
              <w:rPr>
                <w:b w:val="false"/>
                <w:bCs w:val="false"/>
                <w:i w:val="false"/>
                <w:iCs w:val="false"/>
                <w:sz w:val="24"/>
                <w:szCs w:val="24"/>
                <w:lang w:val="uk-UA"/>
              </w:rPr>
              <w:t>/42 сесія 6 скликання/ від 01 березня 2013 року №8 “Про проведення конкурсу на надання послуг з вивезення побутових відходів у місті Прилуки”;</w:t>
            </w:r>
          </w:p>
          <w:p>
            <w:pPr>
              <w:pStyle w:val="Style27"/>
              <w:widowControl w:val="false"/>
              <w:spacing w:beforeAutospacing="1" w:after="0"/>
              <w:jc w:val="left"/>
              <w:rPr>
                <w:sz w:val="24"/>
                <w:szCs w:val="24"/>
                <w:lang w:val="uk-UA"/>
              </w:rPr>
            </w:pPr>
            <w:r>
              <w:rPr>
                <w:b w:val="false"/>
                <w:bCs w:val="false"/>
                <w:i w:val="false"/>
                <w:iCs w:val="false"/>
                <w:sz w:val="24"/>
                <w:szCs w:val="24"/>
                <w:lang w:val="uk-UA"/>
              </w:rPr>
              <w:t>Рішення виконавчого комітету Прилуцької міської ради від 29.07.2024 року №</w:t>
            </w:r>
            <w:r>
              <w:rPr>
                <w:rFonts w:eastAsia="Times New Roman" w:cs="Times New Roman"/>
                <w:b w:val="false"/>
                <w:bCs w:val="false"/>
                <w:i w:val="false"/>
                <w:iCs w:val="false"/>
                <w:color w:val="auto"/>
                <w:kern w:val="0"/>
                <w:sz w:val="24"/>
                <w:szCs w:val="24"/>
                <w:lang w:val="uk-UA" w:eastAsia="ru-RU" w:bidi="ar-SA"/>
              </w:rPr>
              <w:t>211</w:t>
            </w:r>
            <w:r>
              <w:rPr>
                <w:b w:val="false"/>
                <w:bCs w:val="false"/>
                <w:i w:val="false"/>
                <w:iCs w:val="false"/>
                <w:sz w:val="24"/>
                <w:szCs w:val="24"/>
                <w:lang w:val="uk-UA"/>
              </w:rPr>
              <w:t xml:space="preserve"> “Про проведення конкурсу на </w:t>
            </w:r>
            <w:r>
              <w:rPr>
                <w:rFonts w:eastAsia="Times New Roman" w:cs="Times New Roman"/>
                <w:b w:val="false"/>
                <w:bCs w:val="false"/>
                <w:i w:val="false"/>
                <w:iCs w:val="false"/>
                <w:color w:val="auto"/>
                <w:sz w:val="24"/>
                <w:szCs w:val="24"/>
                <w:lang w:val="uk-UA" w:eastAsia="zxx" w:bidi="ar-SA"/>
              </w:rPr>
              <w:t xml:space="preserve">здійснення </w:t>
            </w:r>
            <w:r>
              <w:rPr>
                <w:rFonts w:eastAsia="Times New Roman" w:cs="Times New Roman"/>
                <w:color w:val="auto"/>
                <w:sz w:val="24"/>
                <w:szCs w:val="24"/>
                <w:lang w:val="uk-UA" w:eastAsia="zxx" w:bidi="ar-SA"/>
              </w:rPr>
              <w:t xml:space="preserve">операцій із збирання та перевезення </w:t>
            </w:r>
            <w:r>
              <w:rPr>
                <w:b w:val="false"/>
                <w:bCs w:val="false"/>
                <w:i w:val="false"/>
                <w:iCs w:val="false"/>
                <w:sz w:val="24"/>
                <w:szCs w:val="24"/>
                <w:lang w:val="uk-UA"/>
              </w:rPr>
              <w:t>побутових відходів на території Прилуцької міської територіальної громади”.</w:t>
            </w:r>
          </w:p>
        </w:tc>
      </w:tr>
      <w:tr>
        <w:trPr>
          <w:trHeight w:val="240"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beforeAutospacing="1" w:after="0"/>
              <w:jc w:val="center"/>
              <w:rPr>
                <w:sz w:val="24"/>
                <w:szCs w:val="24"/>
                <w:lang w:val="uk-UA"/>
              </w:rPr>
            </w:pPr>
            <w:r>
              <w:rPr>
                <w:b/>
                <w:bCs/>
                <w:sz w:val="24"/>
                <w:szCs w:val="24"/>
                <w:lang w:val="uk-UA"/>
              </w:rPr>
              <w:t>Найменування, місцезнаходження організатора конкурсу</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Style27"/>
              <w:widowControl w:val="false"/>
              <w:jc w:val="left"/>
              <w:rPr>
                <w:i w:val="false"/>
                <w:i w:val="false"/>
                <w:iCs w:val="false"/>
                <w:sz w:val="24"/>
                <w:szCs w:val="24"/>
                <w:lang w:val="uk-UA"/>
              </w:rPr>
            </w:pPr>
            <w:r>
              <w:rPr>
                <w:i w:val="false"/>
                <w:iCs w:val="false"/>
                <w:sz w:val="24"/>
                <w:szCs w:val="24"/>
                <w:lang w:val="uk-UA"/>
              </w:rPr>
              <w:t>Виконавчий комітет Прилуцької міської ради</w:t>
            </w:r>
          </w:p>
          <w:p>
            <w:pPr>
              <w:pStyle w:val="Style27"/>
              <w:widowControl w:val="false"/>
              <w:jc w:val="left"/>
              <w:rPr>
                <w:sz w:val="24"/>
                <w:szCs w:val="24"/>
              </w:rPr>
            </w:pPr>
            <w:r>
              <w:rPr>
                <w:i w:val="false"/>
                <w:iCs w:val="false"/>
                <w:sz w:val="24"/>
                <w:szCs w:val="24"/>
                <w:lang w:val="en-US"/>
              </w:rPr>
              <w:t xml:space="preserve">17500, </w:t>
            </w:r>
            <w:r>
              <w:rPr>
                <w:b w:val="false"/>
                <w:bCs w:val="false"/>
                <w:i w:val="false"/>
                <w:iCs w:val="false"/>
                <w:sz w:val="24"/>
                <w:szCs w:val="24"/>
                <w:lang w:val="uk-UA"/>
              </w:rPr>
              <w:t>Чернігівська область, м.Прилуки, вул. Незалежності, 82.</w:t>
            </w:r>
          </w:p>
          <w:p>
            <w:pPr>
              <w:pStyle w:val="Style27"/>
              <w:widowControl w:val="false"/>
              <w:jc w:val="left"/>
              <w:rPr>
                <w:b w:val="false"/>
                <w:b w:val="false"/>
                <w:bCs w:val="false"/>
              </w:rPr>
            </w:pPr>
            <w:r>
              <w:rPr>
                <w:b w:val="false"/>
                <w:bCs w:val="false"/>
              </w:rPr>
            </w:r>
          </w:p>
        </w:tc>
      </w:tr>
      <w:tr>
        <w:trPr>
          <w:trHeight w:val="90"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1" w:after="0"/>
              <w:ind w:left="0" w:right="0" w:hanging="0"/>
              <w:jc w:val="center"/>
              <w:rPr>
                <w:b/>
                <w:b/>
                <w:bCs/>
                <w:sz w:val="24"/>
                <w:szCs w:val="24"/>
              </w:rPr>
            </w:pPr>
            <w:r>
              <w:rPr>
                <w:b/>
                <w:bCs/>
                <w:sz w:val="24"/>
                <w:szCs w:val="24"/>
                <w:lang w:val="uk-UA" w:eastAsia="uk-UA"/>
              </w:rPr>
              <w:t>Місце, дата і час проведення конкурсу, прізвище, ім’я та по батькові (за наявності),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sz w:val="24"/>
                <w:szCs w:val="24"/>
                <w:lang w:val="uk-UA"/>
              </w:rPr>
            </w:pPr>
            <w:r>
              <w:rPr>
                <w:b w:val="false"/>
                <w:bCs w:val="false"/>
                <w:sz w:val="24"/>
                <w:szCs w:val="24"/>
                <w:lang w:val="uk-UA" w:eastAsia="uk-UA"/>
              </w:rPr>
              <w:t xml:space="preserve">Місце проведення конкурсу: </w:t>
            </w:r>
            <w:r>
              <w:rPr>
                <w:b w:val="false"/>
                <w:bCs w:val="false"/>
                <w:i w:val="false"/>
                <w:iCs w:val="false"/>
                <w:sz w:val="24"/>
                <w:szCs w:val="24"/>
                <w:lang w:val="uk-UA" w:eastAsia="uk-UA"/>
              </w:rPr>
              <w:t>Чернігівська область,</w:t>
            </w:r>
            <w:r>
              <w:rPr>
                <w:b w:val="false"/>
                <w:bCs w:val="false"/>
                <w:sz w:val="24"/>
                <w:szCs w:val="24"/>
                <w:lang w:val="uk-UA" w:eastAsia="uk-UA"/>
              </w:rPr>
              <w:t xml:space="preserve"> </w:t>
            </w:r>
            <w:r>
              <w:rPr>
                <w:b w:val="false"/>
                <w:bCs w:val="false"/>
                <w:i w:val="false"/>
                <w:iCs w:val="false"/>
                <w:sz w:val="24"/>
                <w:szCs w:val="24"/>
                <w:lang w:val="uk-UA" w:eastAsia="uk-UA"/>
              </w:rPr>
              <w:t>м. Прилуки, вул. Незалежності, 82, зал засідань Прилуцької міської ради, каб. №25</w:t>
            </w:r>
            <w:r>
              <w:rPr>
                <w:b w:val="false"/>
                <w:bCs w:val="false"/>
                <w:sz w:val="24"/>
                <w:szCs w:val="24"/>
                <w:lang w:val="uk-UA"/>
              </w:rPr>
              <w:t>.</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b w:val="false"/>
                <w:b w:val="false"/>
                <w:bCs w:val="false"/>
                <w:sz w:val="24"/>
                <w:szCs w:val="24"/>
              </w:rPr>
            </w:pPr>
            <w:r>
              <w:rPr>
                <w:b w:val="false"/>
                <w:bCs w:val="false"/>
                <w:sz w:val="24"/>
                <w:szCs w:val="24"/>
                <w:lang w:val="uk-UA" w:eastAsia="uk-UA"/>
              </w:rPr>
              <w:t>Дата і час проведення конкурсу:</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b/>
                <w:b/>
                <w:bCs/>
                <w:sz w:val="24"/>
                <w:szCs w:val="24"/>
              </w:rPr>
            </w:pPr>
            <w:r>
              <w:rPr>
                <w:rFonts w:eastAsia="Times New Roman" w:cs="Times New Roman"/>
                <w:b/>
                <w:bCs/>
                <w:color w:val="000000"/>
                <w:kern w:val="0"/>
                <w:sz w:val="24"/>
                <w:szCs w:val="24"/>
                <w:u w:val="single"/>
                <w:lang w:val="en-US" w:eastAsia="uk-UA" w:bidi="ar-SA"/>
              </w:rPr>
              <w:t xml:space="preserve">30 </w:t>
            </w:r>
            <w:r>
              <w:rPr>
                <w:rFonts w:eastAsia="Times New Roman" w:cs="Times New Roman"/>
                <w:b/>
                <w:bCs/>
                <w:color w:val="000000"/>
                <w:kern w:val="0"/>
                <w:sz w:val="24"/>
                <w:szCs w:val="24"/>
                <w:u w:val="single"/>
                <w:lang w:val="uk-UA" w:eastAsia="uk-UA" w:bidi="ar-SA"/>
              </w:rPr>
              <w:t>серпня</w:t>
            </w:r>
            <w:r>
              <w:rPr>
                <w:b/>
                <w:bCs/>
                <w:color w:val="000000"/>
                <w:sz w:val="24"/>
                <w:szCs w:val="24"/>
                <w:u w:val="single"/>
                <w:lang w:val="uk-UA" w:eastAsia="uk-UA"/>
              </w:rPr>
              <w:t xml:space="preserve"> 2024 року о </w:t>
            </w:r>
            <w:r>
              <w:rPr>
                <w:b/>
                <w:bCs/>
                <w:color w:val="000000"/>
                <w:sz w:val="24"/>
                <w:szCs w:val="24"/>
                <w:u w:val="single"/>
                <w:lang w:val="en-US" w:eastAsia="uk-UA"/>
              </w:rPr>
              <w:t>10</w:t>
            </w:r>
            <w:r>
              <w:rPr>
                <w:b/>
                <w:bCs/>
                <w:color w:val="000000"/>
                <w:sz w:val="24"/>
                <w:szCs w:val="24"/>
                <w:u w:val="single"/>
                <w:lang w:val="uk-UA" w:eastAsia="uk-UA"/>
              </w:rPr>
              <w:t xml:space="preserve"> год. 00 хв.</w:t>
            </w:r>
          </w:p>
          <w:p>
            <w:pPr>
              <w:pStyle w:val="Normal"/>
              <w:widowControl w:val="false"/>
              <w:jc w:val="left"/>
              <w:rPr>
                <w:b w:val="false"/>
                <w:b w:val="false"/>
                <w:bCs w:val="false"/>
                <w:sz w:val="24"/>
                <w:szCs w:val="24"/>
                <w:lang w:val="uk-UA"/>
              </w:rPr>
            </w:pPr>
            <w:r>
              <w:rPr>
                <w:b w:val="false"/>
                <w:bCs w:val="false"/>
                <w:i w:val="false"/>
                <w:iCs w:val="false"/>
                <w:sz w:val="24"/>
                <w:szCs w:val="24"/>
                <w:lang w:val="uk-UA" w:eastAsia="uk-UA"/>
              </w:rPr>
              <w:t>Посадова особа організатора конкурсу, уповноважена здійснювати комунікацію з учасниками: Созінов Олег Сергійович - начальник управління житлово-комунального господарства Прилуцької міської ради</w:t>
            </w:r>
          </w:p>
          <w:p>
            <w:pPr>
              <w:pStyle w:val="Normal"/>
              <w:widowControl w:val="false"/>
              <w:jc w:val="left"/>
              <w:rPr>
                <w:b w:val="false"/>
                <w:b w:val="false"/>
                <w:bCs w:val="false"/>
                <w:sz w:val="24"/>
                <w:szCs w:val="24"/>
                <w:lang w:val="uk-UA"/>
              </w:rPr>
            </w:pPr>
            <w:r>
              <w:rPr>
                <w:b w:val="false"/>
                <w:bCs w:val="false"/>
                <w:i w:val="false"/>
                <w:iCs w:val="false"/>
                <w:sz w:val="24"/>
                <w:szCs w:val="24"/>
                <w:lang w:val="uk-UA" w:eastAsia="uk-UA"/>
              </w:rPr>
              <w:t>Контактний телефон: 3-04-79</w:t>
            </w:r>
          </w:p>
          <w:p>
            <w:pPr>
              <w:pStyle w:val="Normal"/>
              <w:widowControl w:val="false"/>
              <w:jc w:val="left"/>
              <w:rPr/>
            </w:pPr>
            <w:r>
              <w:rPr>
                <w:b w:val="false"/>
                <w:bCs w:val="false"/>
                <w:i w:val="false"/>
                <w:iCs w:val="false"/>
                <w:color w:val="000000" w:themeColor="text1"/>
                <w:sz w:val="24"/>
                <w:szCs w:val="24"/>
                <w:lang w:val="en-US" w:eastAsia="uk-UA"/>
              </w:rPr>
              <w:t>e-mail:</w:t>
            </w:r>
            <w:r>
              <w:rPr>
                <w:b w:val="false"/>
                <w:bCs w:val="false"/>
                <w:i w:val="false"/>
                <w:iCs w:val="false"/>
                <w:color w:val="000000" w:themeColor="text1"/>
                <w:sz w:val="24"/>
                <w:szCs w:val="24"/>
                <w:lang w:val="uk-UA" w:eastAsia="uk-UA"/>
              </w:rPr>
              <w:t xml:space="preserve"> </w:t>
            </w:r>
            <w:r>
              <w:rPr>
                <w:rStyle w:val="Style15"/>
                <w:b w:val="false"/>
                <w:bCs w:val="false"/>
                <w:i w:val="false"/>
                <w:iCs w:val="false"/>
                <w:color w:val="000000" w:themeColor="text1"/>
                <w:sz w:val="24"/>
                <w:szCs w:val="24"/>
                <w:u w:val="none"/>
                <w:lang w:val="en-US"/>
              </w:rPr>
              <w:t xml:space="preserve"> </w:t>
            </w:r>
            <w:r>
              <w:rPr>
                <w:rStyle w:val="Style15"/>
                <w:b w:val="false"/>
                <w:bCs w:val="false"/>
                <w:i w:val="false"/>
                <w:iCs w:val="false"/>
                <w:caps w:val="false"/>
                <w:smallCaps w:val="false"/>
                <w:color w:val="000000" w:themeColor="text1"/>
                <w:spacing w:val="0"/>
                <w:sz w:val="24"/>
                <w:szCs w:val="24"/>
                <w:u w:val="none"/>
                <w:lang w:val="en-US"/>
              </w:rPr>
              <w:t>plmrada_post@cg.gov.ua</w:t>
            </w:r>
          </w:p>
        </w:tc>
      </w:tr>
      <w:tr>
        <w:trPr>
          <w:trHeight w:val="75" w:hRule="atLeast"/>
        </w:trPr>
        <w:tc>
          <w:tcPr>
            <w:tcW w:w="3105"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4"/>
                <w:szCs w:val="24"/>
                <w:lang w:val="uk-UA"/>
              </w:rPr>
            </w:pPr>
            <w:r>
              <w:rPr>
                <w:b/>
                <w:sz w:val="24"/>
                <w:szCs w:val="24"/>
                <w:lang w:val="uk-UA"/>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center"/>
              <w:rPr>
                <w:b/>
                <w:b/>
                <w:bCs/>
                <w:sz w:val="24"/>
                <w:szCs w:val="24"/>
                <w:lang w:val="uk-UA" w:eastAsia="uk-UA"/>
              </w:rPr>
            </w:pPr>
            <w:r>
              <w:rPr>
                <w:b/>
                <w:bCs/>
                <w:sz w:val="24"/>
                <w:szCs w:val="24"/>
                <w:lang w:val="uk-UA" w:eastAsia="uk-UA"/>
              </w:rPr>
              <w:t>Очікуваний (прогнозний) економічно обґрунтований розрахунковий рівень тарифів на збирання та перевезення побутових відходів</w:t>
            </w:r>
          </w:p>
        </w:tc>
        <w:tc>
          <w:tcPr>
            <w:tcW w:w="6269" w:type="dxa"/>
            <w:tcBorders>
              <w:top w:val="outset" w:sz="6" w:space="0" w:color="000000"/>
              <w:left w:val="outset" w:sz="6" w:space="0" w:color="000000"/>
              <w:bottom w:val="outset" w:sz="6" w:space="0" w:color="000000"/>
              <w:right w:val="outset" w:sz="6" w:space="0" w:color="000000"/>
            </w:tcBorders>
          </w:tcPr>
          <w:p>
            <w:pPr>
              <w:pStyle w:val="Normal"/>
              <w:widowControl w:val="false"/>
              <w:rPr>
                <w:color w:val="000000"/>
                <w:sz w:val="24"/>
                <w:szCs w:val="24"/>
              </w:rPr>
            </w:pPr>
            <w:r>
              <w:rPr>
                <w:rFonts w:eastAsia="Times New Roman" w:cs="Times New Roman"/>
                <w:color w:val="000000"/>
                <w:kern w:val="0"/>
                <w:sz w:val="24"/>
                <w:szCs w:val="24"/>
                <w:lang w:val="uk-UA" w:eastAsia="ru-RU" w:bidi="ar-SA"/>
              </w:rPr>
              <w:t>185,95</w:t>
            </w:r>
            <w:r>
              <w:rPr>
                <w:rFonts w:cs="Times New Roman"/>
                <w:color w:val="000000"/>
                <w:sz w:val="24"/>
                <w:szCs w:val="24"/>
                <w:lang w:val="uk-UA"/>
              </w:rPr>
              <w:t xml:space="preserve"> грн/м</w:t>
            </w:r>
            <w:r>
              <w:rPr>
                <w:rFonts w:cs="Times New Roman"/>
                <w:color w:val="000000"/>
                <w:sz w:val="24"/>
                <w:szCs w:val="24"/>
                <w:vertAlign w:val="superscript"/>
                <w:lang w:val="en-US"/>
              </w:rPr>
              <w:t>3</w:t>
            </w:r>
            <w:r>
              <w:rPr>
                <w:rFonts w:cs="Times New Roman"/>
                <w:color w:val="000000"/>
                <w:sz w:val="24"/>
                <w:szCs w:val="24"/>
                <w:lang w:val="uk-UA"/>
              </w:rPr>
              <w:t xml:space="preserve"> (з ПДВ).</w:t>
            </w:r>
          </w:p>
          <w:p>
            <w:pPr>
              <w:pStyle w:val="Normal"/>
              <w:widowControl w:val="false"/>
              <w:rPr>
                <w:color w:val="000000"/>
                <w:sz w:val="24"/>
                <w:szCs w:val="24"/>
              </w:rPr>
            </w:pPr>
            <w:r>
              <w:rPr>
                <w:rFonts w:cs="Times New Roman"/>
                <w:color w:val="000000"/>
                <w:sz w:val="24"/>
                <w:szCs w:val="24"/>
                <w:lang w:val="uk-UA"/>
              </w:rPr>
              <w:t>Ці тарифи отримані, виходячи з витрат на надання послуг з вивезення твердих побутових відходів по місту Прилуки за 2023 рік (без урахування рентабельності (прибутку), з урахуванням податку  на додану вартість та індексу споживчих цін на 2024 рік, визначеного постановою Кабінету Міністрів України від 15.12.2023 року № 1315 «Про схвалення основних прогнозних макропоказників економіного і соціального розвитку України на 2024-2026 роки»</w:t>
            </w:r>
          </w:p>
        </w:tc>
      </w:tr>
      <w:tr>
        <w:trPr>
          <w:trHeight w:val="75" w:hRule="atLeast"/>
        </w:trPr>
        <w:tc>
          <w:tcPr>
            <w:tcW w:w="3105" w:type="dxa"/>
            <w:tcBorders>
              <w:left w:val="outset" w:sz="6" w:space="0" w:color="000000"/>
              <w:bottom w:val="outset" w:sz="6" w:space="0" w:color="000000"/>
              <w:right w:val="outset" w:sz="6"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center"/>
              <w:rPr>
                <w:b/>
                <w:b/>
                <w:bCs/>
                <w:i w:val="false"/>
                <w:i w:val="false"/>
                <w:iCs w:val="false"/>
                <w:sz w:val="24"/>
                <w:szCs w:val="24"/>
                <w:lang w:val="uk-UA" w:eastAsia="uk-UA"/>
              </w:rPr>
            </w:pPr>
            <w:r>
              <w:rPr>
                <w:b/>
                <w:bCs/>
                <w:i w:val="false"/>
                <w:iCs w:val="false"/>
                <w:sz w:val="24"/>
                <w:szCs w:val="24"/>
                <w:lang w:val="uk-UA" w:eastAsia="uk-UA"/>
              </w:rPr>
              <w:t>Основні вимоги до учасників конкурсу з урахуванням кваліфікаційних вимог</w:t>
            </w:r>
          </w:p>
        </w:tc>
        <w:tc>
          <w:tcPr>
            <w:tcW w:w="6269" w:type="dxa"/>
            <w:tcBorders>
              <w:left w:val="outset" w:sz="6" w:space="0" w:color="000000"/>
              <w:bottom w:val="outset" w:sz="6" w:space="0" w:color="000000"/>
              <w:right w:val="outset" w:sz="6" w:space="0" w:color="000000"/>
            </w:tcBorders>
          </w:tcPr>
          <w:p>
            <w:pPr>
              <w:pStyle w:val="Normal"/>
              <w:widowControl w:val="false"/>
              <w:rPr>
                <w:color w:val="000000"/>
                <w:sz w:val="24"/>
                <w:szCs w:val="24"/>
              </w:rPr>
            </w:pPr>
            <w:r>
              <w:rPr>
                <w:b w:val="false"/>
                <w:i w:val="false"/>
                <w:caps w:val="false"/>
                <w:smallCaps w:val="false"/>
                <w:color w:val="000000"/>
                <w:spacing w:val="0"/>
                <w:sz w:val="24"/>
                <w:szCs w:val="24"/>
                <w:lang w:val="uk-UA"/>
              </w:rPr>
              <w:t>О</w:t>
            </w:r>
            <w:r>
              <w:rPr>
                <w:b w:val="false"/>
                <w:i w:val="false"/>
                <w:caps w:val="false"/>
                <w:smallCaps w:val="false"/>
                <w:color w:val="000000"/>
                <w:spacing w:val="0"/>
                <w:sz w:val="24"/>
                <w:szCs w:val="24"/>
              </w:rPr>
              <w:t xml:space="preserve">сновні вимоги </w:t>
            </w:r>
            <w:r>
              <w:rPr>
                <w:b w:val="false"/>
                <w:i w:val="false"/>
                <w:caps w:val="false"/>
                <w:smallCaps w:val="false"/>
                <w:color w:val="000000"/>
                <w:spacing w:val="0"/>
                <w:sz w:val="24"/>
                <w:szCs w:val="24"/>
                <w:lang w:val="uk-UA"/>
              </w:rPr>
              <w:t>до у</w:t>
            </w:r>
            <w:r>
              <w:rPr>
                <w:b w:val="false"/>
                <w:i w:val="false"/>
                <w:caps w:val="false"/>
                <w:smallCaps w:val="false"/>
                <w:color w:val="000000"/>
                <w:spacing w:val="0"/>
                <w:sz w:val="24"/>
                <w:szCs w:val="24"/>
              </w:rPr>
              <w:t xml:space="preserve">часників конкурсу з урахуванням кваліфікаційних вимог </w:t>
            </w:r>
            <w:r>
              <w:rPr>
                <w:b w:val="false"/>
                <w:i w:val="false"/>
                <w:caps w:val="false"/>
                <w:smallCaps w:val="false"/>
                <w:color w:val="000000"/>
                <w:spacing w:val="0"/>
                <w:sz w:val="24"/>
                <w:szCs w:val="24"/>
                <w:lang w:val="uk-UA"/>
              </w:rPr>
              <w:t>містяться в Додатку 1 до конкурсної документації.</w:t>
            </w:r>
          </w:p>
        </w:tc>
      </w:tr>
      <w:tr>
        <w:trPr>
          <w:trHeight w:val="75" w:hRule="atLeast"/>
        </w:trPr>
        <w:tc>
          <w:tcPr>
            <w:tcW w:w="3105" w:type="dxa"/>
            <w:tcBorders>
              <w:left w:val="outset" w:sz="6" w:space="0" w:color="000000"/>
              <w:bottom w:val="outset" w:sz="6" w:space="0" w:color="000000"/>
              <w:right w:val="outset" w:sz="6" w:space="0" w:color="000000"/>
            </w:tcBorders>
          </w:tcPr>
          <w:p>
            <w:pPr>
              <w:pStyle w:val="Normal"/>
              <w:widowControl w:val="false"/>
              <w:jc w:val="center"/>
              <w:rPr>
                <w:sz w:val="24"/>
                <w:szCs w:val="24"/>
              </w:rPr>
            </w:pPr>
            <w:r>
              <w:rPr>
                <w:b/>
                <w:sz w:val="24"/>
                <w:szCs w:val="24"/>
              </w:rPr>
              <w:t>Орієнтовна дата початку здійснення операцій із збирання та перевезення побутових відходів</w:t>
            </w:r>
          </w:p>
        </w:tc>
        <w:tc>
          <w:tcPr>
            <w:tcW w:w="6269" w:type="dxa"/>
            <w:tcBorders>
              <w:left w:val="outset" w:sz="6" w:space="0" w:color="000000"/>
              <w:bottom w:val="outset" w:sz="6" w:space="0" w:color="000000"/>
              <w:right w:val="outset" w:sz="6"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eastAsia="uk-UA"/>
              </w:rPr>
            </w:pPr>
            <w:r>
              <w:rPr>
                <w:sz w:val="24"/>
                <w:szCs w:val="24"/>
                <w:lang w:val="uk-UA" w:eastAsia="uk-UA"/>
              </w:rPr>
              <w:t xml:space="preserve">Дата набрання чинності укладеного договору між організатором конкурсу та суб’єктом господарювання, визначеним переможцем конкурсу на здійснення операцій із збирання та перевезення побутових відходів на території </w:t>
            </w:r>
            <w:r>
              <w:rPr>
                <w:b w:val="false"/>
                <w:bCs w:val="false"/>
                <w:i w:val="false"/>
                <w:iCs w:val="false"/>
                <w:sz w:val="24"/>
                <w:szCs w:val="24"/>
                <w:lang w:val="uk-UA" w:eastAsia="uk-UA"/>
              </w:rPr>
              <w:t>Прилуцької міської територіальної громади</w:t>
            </w:r>
            <w:r>
              <w:rPr>
                <w:sz w:val="24"/>
                <w:szCs w:val="24"/>
                <w:lang w:val="uk-UA" w:eastAsia="uk-UA"/>
              </w:rPr>
              <w:t>.</w:t>
            </w:r>
          </w:p>
        </w:tc>
      </w:tr>
      <w:tr>
        <w:trPr>
          <w:trHeight w:val="75"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tLeast" w:line="75" w:beforeAutospacing="1" w:after="0"/>
              <w:jc w:val="center"/>
              <w:rPr>
                <w:sz w:val="24"/>
                <w:szCs w:val="24"/>
                <w:lang w:val="uk-UA"/>
              </w:rPr>
            </w:pPr>
            <w:r>
              <w:rPr>
                <w:b/>
                <w:bCs/>
                <w:sz w:val="24"/>
                <w:szCs w:val="24"/>
                <w:lang w:val="uk-UA"/>
              </w:rPr>
              <w:t>Вимоги до конкурсних пропозицій</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sz w:val="24"/>
                <w:szCs w:val="24"/>
              </w:rPr>
            </w:pPr>
            <w:r>
              <w:rPr>
                <w:b w:val="false"/>
                <w:bCs w:val="false"/>
                <w:sz w:val="24"/>
                <w:szCs w:val="24"/>
                <w:lang w:val="uk-UA"/>
              </w:rPr>
              <w:t>К</w:t>
            </w:r>
            <w:r>
              <w:rPr>
                <w:b w:val="false"/>
                <w:bCs w:val="false"/>
                <w:color w:val="000000"/>
                <w:sz w:val="24"/>
                <w:szCs w:val="24"/>
                <w:lang w:val="uk-UA"/>
              </w:rPr>
              <w:t xml:space="preserve">онкурсна пропозиція  подається особисто чи надсилається засобами поштового зв’язку на адресу управління житлово-комунального господарства Прилуцької міської ради: 17500, м.Прилуки, </w:t>
            </w:r>
            <w:r>
              <w:rPr>
                <w:b w:val="false"/>
                <w:bCs w:val="false"/>
                <w:i w:val="false"/>
                <w:iCs w:val="false"/>
                <w:color w:val="000000"/>
                <w:sz w:val="24"/>
                <w:szCs w:val="24"/>
                <w:lang w:val="uk-UA"/>
              </w:rPr>
              <w:t>вул. Незалежності, 82</w:t>
            </w:r>
            <w:r>
              <w:rPr>
                <w:b w:val="false"/>
                <w:bCs w:val="false"/>
                <w:color w:val="000000"/>
                <w:sz w:val="24"/>
                <w:szCs w:val="24"/>
                <w:lang w:val="uk-UA"/>
              </w:rPr>
              <w:t xml:space="preserve"> </w:t>
            </w:r>
            <w:r>
              <w:rPr>
                <w:b w:val="false"/>
                <w:bCs w:val="false"/>
                <w:color w:val="000000"/>
                <w:sz w:val="24"/>
                <w:szCs w:val="24"/>
                <w:lang w:val="uk-UA" w:eastAsia="uk-UA"/>
              </w:rPr>
              <w:t>у конверті, на якому зазначаються повне найменування і місце-знаходження організатора та учасника конкурсу, назва об’єкта конкурсу.</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b w:val="false"/>
                <w:b w:val="false"/>
                <w:bCs w:val="false"/>
                <w:color w:val="000000"/>
                <w:sz w:val="24"/>
                <w:szCs w:val="24"/>
                <w:lang w:val="uk-UA" w:eastAsia="uk-UA"/>
              </w:rPr>
            </w:pPr>
            <w:r>
              <w:rPr>
                <w:b w:val="false"/>
                <w:bCs w:val="false"/>
                <w:color w:val="000000"/>
                <w:sz w:val="24"/>
                <w:szCs w:val="24"/>
                <w:lang w:val="uk-UA" w:eastAsia="uk-UA"/>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color w:val="000000"/>
              </w:rPr>
            </w:pPr>
            <w:r>
              <w:rPr>
                <w:b w:val="false"/>
                <w:bCs w:val="false"/>
                <w:color w:val="000000"/>
                <w:sz w:val="24"/>
                <w:szCs w:val="24"/>
                <w:lang w:val="uk-UA" w:eastAsia="uk-UA"/>
              </w:rPr>
              <w:t xml:space="preserve">Конкурсні пропозиції, що надійшли </w:t>
            </w:r>
            <w:r>
              <w:rPr>
                <w:b w:val="false"/>
                <w:bCs w:val="false"/>
                <w:color w:val="000000"/>
                <w:sz w:val="24"/>
                <w:szCs w:val="24"/>
                <w:shd w:fill="auto" w:val="clear"/>
                <w:lang w:val="uk-UA" w:eastAsia="uk-UA"/>
              </w:rPr>
              <w:t>після закінчення строку їх подання, передбаченого конку</w:t>
            </w:r>
            <w:r>
              <w:rPr>
                <w:b w:val="false"/>
                <w:bCs w:val="false"/>
                <w:color w:val="000000"/>
                <w:sz w:val="24"/>
                <w:szCs w:val="24"/>
                <w:lang w:val="uk-UA" w:eastAsia="uk-UA"/>
              </w:rPr>
              <w:t>рсною документацією, повертаються учасникам конкурсу без розгляду.</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b w:val="false"/>
                <w:b w:val="false"/>
                <w:bCs w:val="false"/>
                <w:color w:val="000000"/>
                <w:sz w:val="24"/>
                <w:szCs w:val="24"/>
                <w:lang w:val="uk-UA" w:eastAsia="uk-UA"/>
              </w:rPr>
            </w:pPr>
            <w:r>
              <w:rPr>
                <w:b w:val="false"/>
                <w:bCs w:val="false"/>
                <w:color w:val="000000"/>
                <w:sz w:val="24"/>
                <w:szCs w:val="24"/>
                <w:lang w:val="uk-UA" w:eastAsia="uk-UA"/>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формі.</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sz w:val="24"/>
                <w:szCs w:val="24"/>
                <w:lang w:val="uk-UA" w:eastAsia="uk-UA"/>
              </w:rPr>
            </w:pPr>
            <w:bookmarkStart w:id="0" w:name="n91"/>
            <w:bookmarkEnd w:id="0"/>
            <w:r>
              <w:rPr>
                <w:b w:val="false"/>
                <w:bCs w:val="false"/>
                <w:color w:val="000000"/>
                <w:sz w:val="24"/>
                <w:szCs w:val="24"/>
                <w:lang w:val="uk-UA" w:eastAsia="uk-UA"/>
              </w:rPr>
              <w:t>У разі відкликання конкурсної пропозиції учасник конкурсу подає заяву у довільній формі організатору конкурсу у письмовій формі. Інформація про її отримання організатором конкурсу зазначається в журналі обліку протягом одного робочого дня після її отримання.</w:t>
            </w:r>
          </w:p>
        </w:tc>
      </w:tr>
      <w:tr>
        <w:trPr>
          <w:trHeight w:val="75" w:hRule="atLeast"/>
        </w:trPr>
        <w:tc>
          <w:tcPr>
            <w:tcW w:w="3105" w:type="dxa"/>
            <w:tcBorders>
              <w:left w:val="outset" w:sz="6" w:space="0" w:color="000000"/>
              <w:bottom w:val="outset" w:sz="6" w:space="0" w:color="000000"/>
              <w:right w:val="outset" w:sz="6" w:space="0" w:color="000000"/>
            </w:tcBorders>
            <w:vAlign w:val="center"/>
          </w:tcPr>
          <w:p>
            <w:pPr>
              <w:pStyle w:val="Normal"/>
              <w:widowControl w:val="false"/>
              <w:spacing w:lineRule="atLeast" w:line="75" w:beforeAutospacing="1" w:after="0"/>
              <w:jc w:val="center"/>
              <w:rPr>
                <w:sz w:val="24"/>
                <w:szCs w:val="24"/>
                <w:lang w:val="uk-UA"/>
              </w:rPr>
            </w:pPr>
            <w:r>
              <w:rPr>
                <w:b/>
                <w:bCs/>
                <w:sz w:val="24"/>
                <w:szCs w:val="24"/>
                <w:lang w:val="uk-UA"/>
              </w:rPr>
              <w:t>Проект договору</w:t>
            </w:r>
          </w:p>
        </w:tc>
        <w:tc>
          <w:tcPr>
            <w:tcW w:w="6269" w:type="dxa"/>
            <w:tcBorders>
              <w:left w:val="outset" w:sz="6" w:space="0" w:color="000000"/>
              <w:bottom w:val="outset" w:sz="6" w:space="0" w:color="000000"/>
              <w:right w:val="outset"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b w:val="false"/>
                <w:b w:val="false"/>
                <w:bCs w:val="false"/>
                <w:color w:val="000000"/>
                <w:sz w:val="22"/>
                <w:szCs w:val="22"/>
                <w:lang w:val="uk-UA" w:eastAsia="uk-UA"/>
              </w:rPr>
            </w:pPr>
            <w:r>
              <w:rPr>
                <w:b w:val="false"/>
                <w:bCs w:val="false"/>
                <w:i w:val="false"/>
                <w:caps w:val="false"/>
                <w:smallCaps w:val="false"/>
                <w:color w:val="000000"/>
                <w:spacing w:val="0"/>
                <w:sz w:val="22"/>
                <w:szCs w:val="22"/>
                <w:lang w:val="uk-UA" w:eastAsia="uk-UA"/>
              </w:rPr>
              <w:t>Договір укладається між організатором конкурсу та суб’єктом господарювання на здійснення операцій із збирання та перевезення побутових відходів згідно Примірного договору, затвердженого постановою Кабінету Міністрів України від 25 серпня 2023 року № 918.</w:t>
            </w:r>
          </w:p>
        </w:tc>
      </w:tr>
      <w:tr>
        <w:trPr>
          <w:trHeight w:val="75"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tLeast" w:line="75" w:beforeAutospacing="1" w:after="0"/>
              <w:jc w:val="center"/>
              <w:rPr>
                <w:b/>
                <w:b/>
                <w:bCs/>
                <w:sz w:val="24"/>
                <w:szCs w:val="24"/>
                <w:lang w:val="uk-UA"/>
              </w:rPr>
            </w:pPr>
            <w:r>
              <w:rPr>
                <w:b/>
                <w:bCs/>
                <w:sz w:val="24"/>
                <w:szCs w:val="24"/>
                <w:lang w:val="uk-UA"/>
              </w:rPr>
              <w:t>Перелік документів, оригінали та/або копії, засвідчені в установленому законодавством порядку, які подаються учасниками конкурсу</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eastAsia="uk-UA"/>
              </w:rPr>
            </w:pPr>
            <w:r>
              <w:rPr>
                <w:sz w:val="24"/>
                <w:szCs w:val="24"/>
                <w:lang w:val="uk-UA" w:eastAsia="uk-UA"/>
              </w:rPr>
              <w:t>Для участі у конкурсі учасники подають заяву, яка</w:t>
            </w:r>
            <w:r>
              <w:rPr>
                <w:b w:val="false"/>
                <w:bCs w:val="false"/>
                <w:sz w:val="24"/>
                <w:szCs w:val="24"/>
                <w:lang w:val="uk-UA" w:eastAsia="uk-UA"/>
              </w:rPr>
              <w:t xml:space="preserve">  повинна містити таку інформацію:</w:t>
            </w:r>
          </w:p>
          <w:p>
            <w:pPr>
              <w:pStyle w:val="Rvps2"/>
              <w:widowControl w:val="false"/>
              <w:shd w:val="clear"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0" w:right="0" w:hanging="0"/>
              <w:jc w:val="both"/>
              <w:rPr>
                <w:sz w:val="24"/>
                <w:szCs w:val="24"/>
                <w:lang w:val="uk-UA" w:eastAsia="uk-UA"/>
              </w:rPr>
            </w:pPr>
            <w:r>
              <w:rPr>
                <w:sz w:val="24"/>
                <w:szCs w:val="24"/>
                <w:lang w:val="uk-UA" w:eastAsia="uk-UA"/>
              </w:rPr>
              <w:t>- номер та назву об’єкта конкурсу;</w:t>
            </w:r>
          </w:p>
          <w:p>
            <w:pPr>
              <w:pStyle w:val="Rvps2"/>
              <w:widowControl w:val="false"/>
              <w:numPr>
                <w:ilvl w:val="0"/>
                <w:numId w:val="0"/>
              </w:numPr>
              <w:shd w:val="clear" w:fill="FFFFFF"/>
              <w:spacing w:before="0" w:after="0"/>
              <w:ind w:left="0" w:right="0" w:hanging="0"/>
              <w:jc w:val="both"/>
              <w:rPr>
                <w:sz w:val="24"/>
                <w:szCs w:val="24"/>
                <w:lang w:val="uk-UA" w:eastAsia="uk-UA"/>
              </w:rPr>
            </w:pPr>
            <w:r>
              <w:rPr>
                <w:sz w:val="24"/>
                <w:szCs w:val="24"/>
                <w:lang w:val="uk-UA" w:eastAsia="uk-UA"/>
              </w:rPr>
              <w:t>- найменування юридичної особи або прізвище, власне ім’я, по батькові (за наявності) фізичної особи — підприємця;</w:t>
            </w:r>
          </w:p>
          <w:p>
            <w:pPr>
              <w:pStyle w:val="Rvps2"/>
              <w:widowControl w:val="false"/>
              <w:shd w:val="clear" w:fill="FFFFFF"/>
              <w:spacing w:before="0" w:after="0"/>
              <w:ind w:left="0" w:right="0" w:hanging="0"/>
              <w:jc w:val="both"/>
              <w:rPr>
                <w:sz w:val="24"/>
                <w:szCs w:val="24"/>
                <w:lang w:val="uk-UA" w:eastAsia="uk-UA"/>
              </w:rPr>
            </w:pPr>
            <w:r>
              <w:rPr>
                <w:sz w:val="24"/>
                <w:szCs w:val="24"/>
                <w:lang w:val="uk-UA" w:eastAsia="uk-UA"/>
              </w:rPr>
              <w:t>- 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pPr>
              <w:pStyle w:val="Rvps2"/>
              <w:widowControl w:val="false"/>
              <w:shd w:val="clear"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0" w:right="0" w:hanging="0"/>
              <w:jc w:val="left"/>
              <w:rPr>
                <w:b w:val="false"/>
                <w:b w:val="false"/>
                <w:bCs w:val="false"/>
                <w:sz w:val="24"/>
                <w:szCs w:val="24"/>
                <w:lang w:val="uk-UA" w:eastAsia="uk-UA"/>
              </w:rPr>
            </w:pPr>
            <w:r>
              <w:rPr>
                <w:b w:val="false"/>
                <w:bCs w:val="false"/>
                <w:sz w:val="24"/>
                <w:szCs w:val="24"/>
                <w:lang w:val="uk-UA" w:eastAsia="uk-UA"/>
              </w:rPr>
              <w:t>- місцезнаходження суб’єкта господарювання, контактний номер телефону, адресу електронної пошти.</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b w:val="false"/>
                <w:b w:val="false"/>
                <w:bCs w:val="false"/>
                <w:sz w:val="24"/>
                <w:szCs w:val="24"/>
                <w:lang w:val="uk-UA"/>
              </w:rPr>
            </w:pPr>
            <w:r>
              <w:rPr>
                <w:b w:val="false"/>
                <w:bCs w:val="false"/>
                <w:sz w:val="24"/>
                <w:szCs w:val="24"/>
                <w:lang w:val="uk-UA"/>
              </w:rPr>
              <w:t>До заяви додається конкурсна пропозиція, яка включає:</w:t>
            </w:r>
          </w:p>
          <w:p>
            <w:pPr>
              <w:pStyle w:val="Rvps2"/>
              <w:widowControl w:val="false"/>
              <w:shd w:val="clear"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0" w:right="0" w:hanging="0"/>
              <w:jc w:val="both"/>
              <w:rPr>
                <w:sz w:val="24"/>
                <w:szCs w:val="24"/>
                <w:lang w:val="uk-UA" w:eastAsia="uk-UA"/>
              </w:rPr>
            </w:pPr>
            <w:r>
              <w:rPr>
                <w:sz w:val="24"/>
                <w:szCs w:val="24"/>
                <w:shd w:fill="auto" w:val="clear"/>
                <w:lang w:val="uk-UA" w:eastAsia="uk-UA"/>
              </w:rPr>
              <w:t>1) запропоновані учасником конкурсу тарифи на збирання та перевезення побутових відходів, розраховані відповідно до затвердженого Кабінетом Міністром України порядку;</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lang w:val="uk-UA" w:eastAsia="uk-UA"/>
              </w:rPr>
            </w:pPr>
            <w:r>
              <w:rPr>
                <w:sz w:val="24"/>
                <w:szCs w:val="24"/>
                <w:lang w:val="uk-UA" w:eastAsia="uk-UA"/>
              </w:rPr>
              <w:t xml:space="preserve">2) </w:t>
            </w:r>
            <w:r>
              <w:rPr>
                <w:rFonts w:eastAsia="Times New Roman" w:cs="Times New Roman"/>
                <w:color w:val="auto"/>
                <w:kern w:val="0"/>
                <w:sz w:val="24"/>
                <w:szCs w:val="24"/>
                <w:lang w:val="uk-UA" w:eastAsia="uk-UA" w:bidi="ar-SA"/>
              </w:rPr>
              <w:t>перелік д</w:t>
            </w:r>
            <w:r>
              <w:rPr>
                <w:sz w:val="24"/>
                <w:szCs w:val="24"/>
                <w:lang w:val="uk-UA" w:eastAsia="uk-UA"/>
              </w:rPr>
              <w:t>окументів, передбачених конкурсною документацією:</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eastAsia="uk-UA"/>
              </w:rPr>
            </w:pPr>
            <w:r>
              <w:rPr>
                <w:sz w:val="24"/>
                <w:szCs w:val="24"/>
                <w:lang w:val="uk-UA" w:eastAsia="uk-UA"/>
              </w:rPr>
              <w:t>- копія Статуту або іншого установчого документу, яким передбачено провадження діяльності у сфері управління побутовими відходами;</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eastAsia="uk-UA"/>
              </w:rPr>
            </w:pPr>
            <w:r>
              <w:rPr>
                <w:sz w:val="24"/>
                <w:szCs w:val="24"/>
                <w:lang w:val="uk-UA" w:eastAsia="uk-UA"/>
              </w:rPr>
              <w:t xml:space="preserve">- </w:t>
            </w:r>
            <w:r>
              <w:rPr>
                <w:rFonts w:eastAsia="Times New Roman" w:cs="Times New Roman"/>
                <w:color w:val="auto"/>
                <w:kern w:val="0"/>
                <w:sz w:val="24"/>
                <w:szCs w:val="24"/>
                <w:lang w:val="uk-UA" w:eastAsia="uk-UA" w:bidi="ar-SA"/>
              </w:rPr>
              <w:t>балансовий звіт суб</w:t>
            </w:r>
            <w:r>
              <w:rPr>
                <w:rFonts w:eastAsia="Times New Roman" w:cs="Times New Roman"/>
                <w:color w:val="auto"/>
                <w:kern w:val="0"/>
                <w:sz w:val="24"/>
                <w:szCs w:val="24"/>
                <w:lang w:val="ru-RU" w:eastAsia="uk-UA" w:bidi="ar-SA"/>
              </w:rPr>
              <w:t>’</w:t>
            </w:r>
            <w:r>
              <w:rPr>
                <w:rFonts w:eastAsia="Times New Roman" w:cs="Times New Roman"/>
                <w:color w:val="auto"/>
                <w:kern w:val="0"/>
                <w:sz w:val="24"/>
                <w:szCs w:val="24"/>
                <w:lang w:val="uk-UA" w:eastAsia="uk-UA" w:bidi="ar-SA"/>
              </w:rPr>
              <w:t>єкта господарювання за останній звітний період</w:t>
            </w:r>
            <w:r>
              <w:rPr>
                <w:sz w:val="24"/>
                <w:szCs w:val="24"/>
                <w:lang w:val="uk-UA" w:eastAsia="uk-UA"/>
              </w:rPr>
              <w:t>;</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eastAsia="uk-UA"/>
              </w:rPr>
            </w:pPr>
            <w:r>
              <w:rPr>
                <w:sz w:val="24"/>
                <w:szCs w:val="24"/>
                <w:lang w:val="uk-UA" w:eastAsia="uk-UA"/>
              </w:rPr>
              <w:t xml:space="preserve">- </w:t>
            </w:r>
            <w:r>
              <w:rPr>
                <w:rFonts w:eastAsia="Times New Roman" w:cs="Times New Roman"/>
                <w:color w:val="000000" w:themeColor="text1"/>
                <w:kern w:val="2"/>
                <w:sz w:val="24"/>
                <w:szCs w:val="24"/>
                <w:lang w:val="uk-UA" w:eastAsia="uk-UA" w:bidi="ar-SA"/>
              </w:rPr>
              <w:t>довідки відповідних органів державної податкової служби, Пенсійного фонду України про відсутність (наявність) заборгованості за податковими зобов’язаннями та платежами до Пенсійного фонду України, дійсні на момент проведення конкурсу;</w:t>
            </w:r>
          </w:p>
          <w:p>
            <w:pPr>
              <w:pStyle w:val="Rvps2"/>
              <w:widowControl w:val="false"/>
              <w:shd w:val="clear" w:fill="FFFFFF"/>
              <w:spacing w:before="0" w:after="0"/>
              <w:ind w:left="0" w:right="0" w:hanging="0"/>
              <w:jc w:val="left"/>
              <w:rPr>
                <w:lang w:val="uk-UA" w:eastAsia="uk-UA"/>
              </w:rPr>
            </w:pPr>
            <w:r>
              <w:rPr>
                <w:lang w:val="uk-UA" w:eastAsia="uk-UA"/>
              </w:rPr>
              <w:t>- довідка-розрахунок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pPr>
              <w:pStyle w:val="Rvps2"/>
              <w:widowControl w:val="false"/>
              <w:shd w:val="clear" w:fill="FFFFFF"/>
              <w:spacing w:before="0" w:after="0"/>
              <w:ind w:left="0" w:right="0" w:hanging="0"/>
              <w:jc w:val="left"/>
              <w:rPr>
                <w:lang w:val="uk-UA" w:eastAsia="uk-UA"/>
              </w:rPr>
            </w:pPr>
            <w:r>
              <w:rPr>
                <w:lang w:val="uk-UA" w:eastAsia="uk-UA"/>
              </w:rPr>
              <w:t>- довідка-характеристика транспортних засобів спеціального призначення;</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lang w:val="uk-UA" w:eastAsia="uk-UA"/>
              </w:rPr>
            </w:pPr>
            <w:r>
              <w:rPr>
                <w:shd w:fill="auto" w:val="clear"/>
                <w:lang w:val="uk-UA" w:eastAsia="uk-UA"/>
              </w:rPr>
              <w:t xml:space="preserve">- </w:t>
            </w:r>
            <w:r>
              <w:rPr>
                <w:sz w:val="24"/>
                <w:szCs w:val="24"/>
                <w:shd w:fill="auto" w:val="clear"/>
                <w:lang w:val="uk-UA" w:eastAsia="uk-UA"/>
              </w:rPr>
              <w:t>копії свідоцтв про реєстрацію власних транспортних засобів спеціального призначення та/або копії договорів про оренду таких транспортних засобів;</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shd w:fill="auto" w:val="clear"/>
                <w:lang w:val="uk-UA" w:eastAsia="uk-UA"/>
              </w:rPr>
            </w:pPr>
            <w:r>
              <w:rPr>
                <w:sz w:val="24"/>
                <w:szCs w:val="24"/>
                <w:shd w:fill="auto" w:val="clear"/>
                <w:lang w:val="uk-UA" w:eastAsia="uk-UA"/>
              </w:rPr>
              <w:t>- копії протоколів перевірки технічного стану транспортних засобів спеціального призначення;</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shd w:fill="auto" w:val="clear"/>
                <w:lang w:val="uk-UA" w:eastAsia="uk-UA"/>
              </w:rPr>
            </w:pPr>
            <w:r>
              <w:rPr>
                <w:sz w:val="24"/>
                <w:szCs w:val="24"/>
                <w:shd w:fill="auto" w:val="clear"/>
                <w:lang w:val="uk-UA" w:eastAsia="uk-UA"/>
              </w:rPr>
              <w:t>- довідка про наявне обладнання для миття транспортних засобів спеціального призначення або копія  договору про надання відповідних послуг;</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sz w:val="24"/>
                <w:szCs w:val="24"/>
                <w:lang w:val="uk-UA"/>
              </w:rPr>
            </w:pPr>
            <w:r>
              <w:rPr>
                <w:b w:val="false"/>
                <w:bCs w:val="false"/>
                <w:i w:val="false"/>
                <w:iCs w:val="false"/>
                <w:sz w:val="24"/>
                <w:szCs w:val="24"/>
                <w:lang w:val="uk-UA" w:eastAsia="uk-UA"/>
              </w:rPr>
              <w:t>- довідка про зберігання транспортних засобів спеціального призначення на власній території або копія договору про оренду такої території або копії договорів про зберігання транспортних засобів на автос</w:t>
            </w:r>
            <w:r>
              <w:rPr>
                <w:b w:val="false"/>
                <w:bCs w:val="false"/>
                <w:i w:val="false"/>
                <w:iCs w:val="false"/>
                <w:sz w:val="24"/>
                <w:szCs w:val="24"/>
                <w:lang w:val="uk-UA"/>
              </w:rPr>
              <w:t>тоянках;</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rPr>
            </w:pPr>
            <w:r>
              <w:rPr>
                <w:b w:val="false"/>
                <w:bCs w:val="false"/>
                <w:i w:val="false"/>
                <w:iCs w:val="false"/>
                <w:sz w:val="24"/>
                <w:szCs w:val="24"/>
                <w:lang w:val="uk-UA" w:eastAsia="uk-UA"/>
              </w:rPr>
              <w:t>- довідка про наявність власної або орендованої ремонтної бази транспортних засобів спеціального призначення або копія договору про ремонтне обслуговування транспортних засобів спеціального призначення;</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eastAsia="uk-UA"/>
              </w:rPr>
            </w:pPr>
            <w:r>
              <w:rPr>
                <w:sz w:val="24"/>
                <w:szCs w:val="24"/>
                <w:lang w:val="uk-UA" w:eastAsia="uk-UA"/>
              </w:rPr>
              <w:t>- копія наказу на прийняття у штат персоналу з ремонту та технічного обслуговування транспортних засобів спеціального призначення (за наявності власної ремонтної бази);</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eastAsia="uk-UA"/>
              </w:rPr>
            </w:pPr>
            <w:r>
              <w:rPr>
                <w:sz w:val="24"/>
                <w:szCs w:val="24"/>
                <w:lang w:val="uk-UA" w:eastAsia="uk-UA"/>
              </w:rPr>
              <w:t>- копія договору про медичне обслуговування, або копія наказу на прийняття у штат медичного працівника;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eastAsia="uk-UA"/>
              </w:rPr>
            </w:pPr>
            <w:r>
              <w:rPr>
                <w:sz w:val="24"/>
                <w:szCs w:val="24"/>
                <w:lang w:val="uk-UA" w:eastAsia="uk-UA"/>
              </w:rPr>
              <w:t>-  довідка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p>
            <w:pPr>
              <w:pStyle w:val="Rvps2"/>
              <w:widowControl w:val="false"/>
              <w:shd w:val="clear" w:fill="FFFFFF"/>
              <w:spacing w:before="0" w:after="0"/>
              <w:ind w:left="0" w:right="0" w:hanging="0"/>
              <w:jc w:val="left"/>
              <w:rPr>
                <w:sz w:val="24"/>
                <w:szCs w:val="24"/>
              </w:rPr>
            </w:pPr>
            <w:r>
              <w:rPr>
                <w:sz w:val="24"/>
                <w:szCs w:val="24"/>
                <w:lang w:val="uk-UA" w:eastAsia="uk-UA"/>
              </w:rPr>
              <w:t xml:space="preserve">- довідка-характеристика транспортних засобів спеціального призначення із інформацією про </w:t>
            </w:r>
            <w:r>
              <w:rPr>
                <w:sz w:val="24"/>
                <w:szCs w:val="24"/>
                <w:lang w:val="uk-UA"/>
              </w:rPr>
              <w:t>встановлені  пристрої автоматизованого геоінформаційного контролю та супроводу перевезення побутових відходів</w:t>
            </w:r>
            <w:r>
              <w:rPr>
                <w:sz w:val="24"/>
                <w:szCs w:val="24"/>
                <w:lang w:val="uk-UA" w:eastAsia="uk-UA"/>
              </w:rPr>
              <w:t>;</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rPr>
            </w:pPr>
            <w:r>
              <w:rPr>
                <w:sz w:val="24"/>
                <w:szCs w:val="24"/>
                <w:lang w:val="uk-UA" w:eastAsia="uk-UA"/>
              </w:rPr>
              <w:t xml:space="preserve">- </w:t>
            </w:r>
            <w:r>
              <w:rPr>
                <w:sz w:val="24"/>
                <w:szCs w:val="24"/>
                <w:shd w:fill="FFFFFF" w:val="clear"/>
              </w:rPr>
              <w:t>довідк</w:t>
            </w:r>
            <w:r>
              <w:rPr>
                <w:sz w:val="24"/>
                <w:szCs w:val="24"/>
                <w:shd w:fill="FFFFFF" w:val="clear"/>
                <w:lang w:val="uk-UA"/>
              </w:rPr>
              <w:t>а</w:t>
            </w:r>
            <w:r>
              <w:rPr>
                <w:sz w:val="24"/>
                <w:szCs w:val="24"/>
                <w:shd w:fill="FFFFFF" w:val="clear"/>
              </w:rPr>
              <w:t xml:space="preserve"> про наявність контейнерів певного виду для збирання побутових відходів та/або </w:t>
            </w:r>
            <w:r>
              <w:rPr>
                <w:sz w:val="24"/>
                <w:szCs w:val="24"/>
                <w:shd w:fill="FFFFFF" w:val="clear"/>
                <w:lang w:val="uk-UA"/>
              </w:rPr>
              <w:t xml:space="preserve">копія </w:t>
            </w:r>
            <w:r>
              <w:rPr>
                <w:sz w:val="24"/>
                <w:szCs w:val="24"/>
                <w:shd w:fill="FFFFFF" w:val="clear"/>
              </w:rPr>
              <w:t>діюч</w:t>
            </w:r>
            <w:r>
              <w:rPr>
                <w:sz w:val="24"/>
                <w:szCs w:val="24"/>
                <w:shd w:fill="FFFFFF" w:val="clear"/>
                <w:lang w:val="uk-UA"/>
              </w:rPr>
              <w:t>ого</w:t>
            </w:r>
            <w:r>
              <w:rPr>
                <w:sz w:val="24"/>
                <w:szCs w:val="24"/>
                <w:shd w:fill="FFFFFF" w:val="clear"/>
              </w:rPr>
              <w:t xml:space="preserve"> договор</w:t>
            </w:r>
            <w:r>
              <w:rPr>
                <w:sz w:val="24"/>
                <w:szCs w:val="24"/>
                <w:shd w:fill="FFFFFF" w:val="clear"/>
                <w:lang w:val="uk-UA"/>
              </w:rPr>
              <w:t>у</w:t>
            </w:r>
            <w:r>
              <w:rPr>
                <w:sz w:val="24"/>
                <w:szCs w:val="24"/>
                <w:shd w:fill="FFFFFF" w:val="clear"/>
              </w:rPr>
              <w:t xml:space="preserve"> про оренду таких контейнерів</w:t>
            </w:r>
            <w:r>
              <w:rPr>
                <w:sz w:val="24"/>
                <w:szCs w:val="24"/>
                <w:shd w:fill="FFFFFF" w:val="clear"/>
                <w:lang w:val="uk-UA"/>
              </w:rPr>
              <w:t>;</w:t>
            </w:r>
          </w:p>
          <w:p>
            <w:pPr>
              <w:pStyle w:val="Rvps2"/>
              <w:widowControl w:val="false"/>
              <w:shd w:val="clear" w:fill="FFFFFF"/>
              <w:spacing w:before="0" w:after="0"/>
              <w:ind w:left="0" w:right="0" w:hanging="0"/>
              <w:jc w:val="left"/>
              <w:rPr/>
            </w:pPr>
            <w:r>
              <w:rPr>
                <w:sz w:val="24"/>
                <w:szCs w:val="24"/>
                <w:shd w:fill="FFFFFF" w:val="clear"/>
                <w:lang w:val="uk-UA"/>
              </w:rPr>
              <w:t xml:space="preserve">- </w:t>
            </w:r>
            <w:r>
              <w:rPr>
                <w:sz w:val="24"/>
                <w:szCs w:val="24"/>
                <w:shd w:fill="FFFFFF" w:val="clear"/>
              </w:rPr>
              <w:t>довідк</w:t>
            </w:r>
            <w:r>
              <w:rPr>
                <w:sz w:val="24"/>
                <w:szCs w:val="24"/>
                <w:shd w:fill="FFFFFF" w:val="clear"/>
                <w:lang w:val="uk-UA"/>
              </w:rPr>
              <w:t>а</w:t>
            </w:r>
            <w:r>
              <w:rPr>
                <w:sz w:val="24"/>
                <w:szCs w:val="24"/>
                <w:shd w:fill="FFFFFF" w:val="clear"/>
              </w:rPr>
              <w:t xml:space="preserve"> про наявне обладнання для миття контейнерів або </w:t>
            </w:r>
            <w:r>
              <w:rPr>
                <w:sz w:val="24"/>
                <w:szCs w:val="24"/>
                <w:shd w:fill="FFFFFF" w:val="clear"/>
                <w:lang w:val="uk-UA"/>
              </w:rPr>
              <w:t xml:space="preserve">копія </w:t>
            </w:r>
            <w:r>
              <w:rPr>
                <w:sz w:val="24"/>
                <w:szCs w:val="24"/>
                <w:shd w:fill="FFFFFF" w:val="clear"/>
              </w:rPr>
              <w:t>договор</w:t>
            </w:r>
            <w:r>
              <w:rPr>
                <w:sz w:val="24"/>
                <w:szCs w:val="24"/>
                <w:shd w:fill="FFFFFF" w:val="clear"/>
                <w:lang w:val="uk-UA"/>
              </w:rPr>
              <w:t>у</w:t>
            </w:r>
            <w:r>
              <w:rPr>
                <w:sz w:val="24"/>
                <w:szCs w:val="24"/>
                <w:shd w:fill="FFFFFF" w:val="clear"/>
              </w:rPr>
              <w:t xml:space="preserve"> про надання відповідних послуг</w:t>
            </w:r>
            <w:r>
              <w:rPr>
                <w:sz w:val="24"/>
                <w:szCs w:val="24"/>
                <w:shd w:fill="FFFFFF" w:val="clear"/>
                <w:lang w:val="uk-UA"/>
              </w:rPr>
              <w:t>;</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rPr>
            </w:pPr>
            <w:r>
              <w:rPr>
                <w:b w:val="false"/>
                <w:bCs w:val="false"/>
                <w:i w:val="false"/>
                <w:iCs w:val="false"/>
                <w:sz w:val="24"/>
                <w:szCs w:val="24"/>
                <w:lang w:val="uk-UA" w:eastAsia="uk-UA"/>
              </w:rPr>
              <w:t xml:space="preserve">- екземпляр примірного договіру між організатором конкурсу та суб’єктом господарювання на здійснення операцій із збирання та перевезення побутових відходів на території </w:t>
            </w:r>
            <w:r>
              <w:rPr>
                <w:rFonts w:eastAsia="Times New Roman" w:cs="Times New Roman"/>
                <w:b w:val="false"/>
                <w:bCs w:val="false"/>
                <w:i w:val="false"/>
                <w:iCs w:val="false"/>
                <w:color w:val="auto"/>
                <w:kern w:val="0"/>
                <w:sz w:val="24"/>
                <w:szCs w:val="24"/>
                <w:lang w:val="uk-UA" w:eastAsia="uk-UA" w:bidi="ar-SA"/>
              </w:rPr>
              <w:t>Прилуцької</w:t>
            </w:r>
            <w:r>
              <w:rPr>
                <w:b w:val="false"/>
                <w:bCs w:val="false"/>
                <w:i w:val="false"/>
                <w:iCs w:val="false"/>
                <w:sz w:val="24"/>
                <w:szCs w:val="24"/>
                <w:lang w:val="uk-UA" w:eastAsia="uk-UA"/>
              </w:rPr>
              <w:t xml:space="preserve"> міської територіальної громади</w:t>
            </w:r>
          </w:p>
          <w:p>
            <w:pPr>
              <w:pStyle w:val="Style27"/>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b w:val="false"/>
                <w:b w:val="false"/>
                <w:bCs w:val="false"/>
                <w:i w:val="false"/>
                <w:i w:val="false"/>
                <w:iCs w:val="false"/>
                <w:sz w:val="24"/>
                <w:szCs w:val="24"/>
                <w:lang w:val="uk-UA" w:eastAsia="uk-UA"/>
              </w:rPr>
            </w:pPr>
            <w:r>
              <w:rPr>
                <w:b w:val="false"/>
                <w:bCs w:val="false"/>
                <w:i w:val="false"/>
                <w:iCs w:val="false"/>
                <w:sz w:val="24"/>
                <w:szCs w:val="24"/>
                <w:lang w:val="uk-UA" w:eastAsia="uk-UA"/>
              </w:rPr>
              <w:t>- інші документи,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рівня якості.</w:t>
            </w:r>
          </w:p>
          <w:p>
            <w:pPr>
              <w:pStyle w:val="Normal"/>
              <w:widowControl w:val="false"/>
              <w:rPr>
                <w:sz w:val="24"/>
                <w:szCs w:val="24"/>
                <w:lang w:val="uk-UA"/>
              </w:rPr>
            </w:pPr>
            <w:r>
              <w:rPr>
                <w:sz w:val="24"/>
                <w:szCs w:val="24"/>
                <w:lang w:val="uk-UA"/>
              </w:rPr>
            </w:r>
          </w:p>
        </w:tc>
      </w:tr>
      <w:tr>
        <w:trPr>
          <w:trHeight w:val="75"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1" w:afterAutospacing="1"/>
              <w:ind w:left="0" w:right="0" w:hanging="0"/>
              <w:jc w:val="center"/>
              <w:rPr>
                <w:sz w:val="24"/>
                <w:szCs w:val="24"/>
                <w:lang w:val="uk-UA" w:eastAsia="uk-UA"/>
              </w:rPr>
            </w:pPr>
            <w:r>
              <w:rPr>
                <w:b/>
                <w:bCs/>
                <w:sz w:val="24"/>
                <w:szCs w:val="24"/>
                <w:lang w:val="uk-UA" w:eastAsia="uk-UA"/>
              </w:rPr>
              <w:t>Характеристика об’єкта конкурсу</w:t>
            </w:r>
          </w:p>
          <w:p>
            <w:pPr>
              <w:pStyle w:val="Normal"/>
              <w:widowControl w:val="false"/>
              <w:spacing w:lineRule="atLeast" w:line="75" w:beforeAutospacing="1" w:after="0"/>
              <w:jc w:val="center"/>
              <w:rPr>
                <w:sz w:val="24"/>
                <w:szCs w:val="24"/>
                <w:lang w:val="uk-UA"/>
              </w:rPr>
            </w:pPr>
            <w:r>
              <w:rPr>
                <w:sz w:val="24"/>
                <w:szCs w:val="24"/>
                <w:lang w:val="uk-UA"/>
              </w:rPr>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color w:val="000000"/>
                <w:sz w:val="24"/>
                <w:szCs w:val="24"/>
                <w:shd w:fill="FFFFFF" w:val="clear"/>
                <w:lang w:val="uk-UA"/>
              </w:rPr>
            </w:pPr>
            <w:r>
              <w:rPr>
                <w:rFonts w:cs="Times New Roman"/>
                <w:color w:val="000000"/>
                <w:sz w:val="24"/>
                <w:szCs w:val="24"/>
                <w:shd w:fill="FFFFFF" w:val="clear"/>
                <w:lang w:val="uk-UA"/>
              </w:rPr>
              <w:t xml:space="preserve">Територія обслуговування, на якій здійснюватимуться операції із збирання та перевезення побутових відходів - </w:t>
            </w:r>
            <w:r>
              <w:rPr>
                <w:rFonts w:cs="Times New Roman"/>
                <w:b w:val="false"/>
                <w:bCs w:val="false"/>
                <w:color w:val="000000"/>
                <w:sz w:val="24"/>
                <w:szCs w:val="24"/>
                <w:shd w:fill="FFFFFF" w:val="clear"/>
                <w:lang w:val="uk-UA"/>
              </w:rPr>
              <w:t>територія Прилуцької  міської територіальної громади, яка включає населений пункт місто Прилуки — 42,75 м</w:t>
            </w:r>
            <w:r>
              <w:rPr>
                <w:rFonts w:cs="Times New Roman"/>
                <w:b w:val="false"/>
                <w:bCs w:val="false"/>
                <w:color w:val="000000"/>
                <w:sz w:val="24"/>
                <w:szCs w:val="24"/>
                <w:shd w:fill="FFFFFF" w:val="clear"/>
                <w:vertAlign w:val="superscript"/>
                <w:lang w:val="uk-UA"/>
              </w:rPr>
              <w:t>2</w:t>
            </w:r>
            <w:r>
              <w:rPr>
                <w:rFonts w:cs="Times New Roman"/>
                <w:b w:val="false"/>
                <w:bCs w:val="false"/>
                <w:color w:val="000000"/>
                <w:sz w:val="24"/>
                <w:szCs w:val="24"/>
                <w:shd w:fill="FFFFFF" w:val="clear"/>
                <w:lang w:val="uk-UA"/>
              </w:rPr>
              <w:t>.</w:t>
            </w:r>
          </w:p>
          <w:p>
            <w:pPr>
              <w:pStyle w:val="Normal"/>
              <w:widowControl w:val="false"/>
              <w:rPr>
                <w:color w:val="000000"/>
                <w:sz w:val="24"/>
                <w:szCs w:val="24"/>
              </w:rPr>
            </w:pPr>
            <w:r>
              <w:rPr>
                <w:rFonts w:eastAsia="Times New Roman" w:cs="Times New Roman"/>
                <w:color w:val="000000"/>
                <w:kern w:val="0"/>
                <w:sz w:val="24"/>
                <w:szCs w:val="24"/>
                <w:shd w:fill="FFFFFF" w:val="clear"/>
                <w:lang w:val="uk-UA" w:eastAsia="ru-RU" w:bidi="ar-SA"/>
              </w:rPr>
              <w:t>О</w:t>
            </w:r>
            <w:r>
              <w:rPr>
                <w:rFonts w:cs="Times New Roman"/>
                <w:color w:val="000000"/>
                <w:sz w:val="24"/>
                <w:szCs w:val="24"/>
                <w:shd w:fill="FFFFFF" w:val="clear"/>
                <w:lang w:val="ru-RU"/>
              </w:rPr>
              <w:t xml:space="preserve">рієнтовна кількість населення складає </w:t>
            </w:r>
            <w:r>
              <w:rPr>
                <w:rFonts w:eastAsia="Times New Roman" w:cs="Times New Roman"/>
                <w:color w:val="000000"/>
                <w:kern w:val="0"/>
                <w:sz w:val="24"/>
                <w:szCs w:val="24"/>
                <w:shd w:fill="FFFFFF" w:val="clear"/>
                <w:lang w:val="uk-UA" w:eastAsia="ru-RU" w:bidi="ar-SA"/>
              </w:rPr>
              <w:t>53 548</w:t>
            </w:r>
            <w:r>
              <w:rPr>
                <w:rFonts w:cs="Times New Roman"/>
                <w:color w:val="000000"/>
                <w:sz w:val="24"/>
                <w:szCs w:val="24"/>
                <w:shd w:fill="FFFFFF" w:val="clear"/>
                <w:lang w:val="ru-RU"/>
              </w:rPr>
              <w:t xml:space="preserve"> осіб.</w:t>
            </w:r>
          </w:p>
          <w:p>
            <w:pPr>
              <w:pStyle w:val="Normal"/>
              <w:widowControl w:val="false"/>
              <w:rPr>
                <w:color w:val="000000"/>
              </w:rPr>
            </w:pPr>
            <w:r>
              <w:rPr>
                <w:rFonts w:cs="Times New Roman"/>
                <w:color w:val="000000"/>
                <w:sz w:val="24"/>
                <w:szCs w:val="24"/>
                <w:shd w:fill="FFFFFF" w:val="clear"/>
                <w:lang w:val="uk-UA"/>
              </w:rPr>
              <w:t>Обсяг збирання та перевезення побутових відходів складає орієнтовно:</w:t>
            </w:r>
          </w:p>
          <w:p>
            <w:pPr>
              <w:pStyle w:val="Normal"/>
              <w:widowControl w:val="false"/>
              <w:rPr>
                <w:color w:val="000000"/>
              </w:rPr>
            </w:pPr>
            <w:r>
              <w:rPr>
                <w:rFonts w:cs="Times New Roman"/>
                <w:color w:val="000000"/>
                <w:sz w:val="24"/>
                <w:szCs w:val="24"/>
                <w:shd w:fill="FFFFFF" w:val="clear"/>
                <w:lang w:val="uk-UA"/>
              </w:rPr>
              <w:t>вивіз – 110353 м</w:t>
            </w:r>
            <w:r>
              <w:rPr>
                <w:rFonts w:cs="Times New Roman"/>
                <w:color w:val="000000"/>
                <w:sz w:val="24"/>
                <w:szCs w:val="24"/>
                <w:shd w:fill="FFFFFF" w:val="clear"/>
                <w:vertAlign w:val="superscript"/>
                <w:lang w:val="uk-UA"/>
              </w:rPr>
              <w:t>3</w:t>
            </w:r>
            <w:r>
              <w:rPr>
                <w:rFonts w:cs="Times New Roman"/>
                <w:color w:val="000000"/>
                <w:sz w:val="24"/>
                <w:szCs w:val="24"/>
                <w:shd w:fill="FFFFFF" w:val="clear"/>
                <w:lang w:val="uk-UA"/>
              </w:rPr>
              <w:t xml:space="preserve">  на рік</w:t>
            </w:r>
          </w:p>
          <w:p>
            <w:pPr>
              <w:pStyle w:val="Normal"/>
              <w:widowControl w:val="false"/>
              <w:rPr>
                <w:color w:val="000000"/>
                <w:sz w:val="24"/>
                <w:szCs w:val="24"/>
                <w:shd w:fill="FFFFFF" w:val="clear"/>
                <w:lang w:val="uk-UA"/>
              </w:rPr>
            </w:pPr>
            <w:r>
              <w:rPr>
                <w:rFonts w:cs="Times New Roman"/>
                <w:b w:val="false"/>
                <w:bCs w:val="false"/>
                <w:color w:val="000000"/>
                <w:sz w:val="24"/>
                <w:szCs w:val="24"/>
                <w:shd w:fill="FFFFFF" w:val="clear"/>
                <w:lang w:val="uk-UA"/>
              </w:rPr>
              <w:t>захоронення – 126239 м</w:t>
            </w:r>
            <w:r>
              <w:rPr>
                <w:rFonts w:cs="Times New Roman"/>
                <w:b w:val="false"/>
                <w:bCs w:val="false"/>
                <w:color w:val="000000"/>
                <w:sz w:val="24"/>
                <w:szCs w:val="24"/>
                <w:shd w:fill="FFFFFF" w:val="clear"/>
                <w:vertAlign w:val="superscript"/>
                <w:lang w:val="uk-UA"/>
              </w:rPr>
              <w:t>3</w:t>
            </w:r>
            <w:r>
              <w:rPr>
                <w:rFonts w:cs="Times New Roman"/>
                <w:b w:val="false"/>
                <w:bCs w:val="false"/>
                <w:color w:val="000000"/>
                <w:sz w:val="24"/>
                <w:szCs w:val="24"/>
                <w:shd w:fill="FFFFFF" w:val="clear"/>
                <w:lang w:val="uk-UA"/>
              </w:rPr>
              <w:t xml:space="preserve"> на рік</w:t>
              <w:br/>
              <w:br/>
              <w:t>Вид побутових відходів – змішані побутові відходи, що утворюються на території Прилуцької міської територіальної громади.</w:t>
            </w:r>
          </w:p>
          <w:p>
            <w:pPr>
              <w:pStyle w:val="Normal"/>
              <w:widowControl w:val="false"/>
              <w:rPr>
                <w:color w:val="000000"/>
                <w:sz w:val="24"/>
                <w:szCs w:val="24"/>
                <w:shd w:fill="FFFFFF" w:val="clear"/>
                <w:lang w:val="uk-UA"/>
              </w:rPr>
            </w:pPr>
            <w:r>
              <w:rPr>
                <w:color w:val="000000"/>
                <w:sz w:val="24"/>
                <w:szCs w:val="24"/>
                <w:shd w:fill="FFFFFF" w:val="clear"/>
                <w:lang w:val="uk-UA"/>
              </w:rPr>
            </w:r>
          </w:p>
          <w:p>
            <w:pPr>
              <w:pStyle w:val="Normal"/>
              <w:widowControl w:val="false"/>
              <w:rPr>
                <w:color w:val="000000"/>
                <w:sz w:val="24"/>
                <w:szCs w:val="24"/>
                <w:lang w:val="uk-UA"/>
              </w:rPr>
            </w:pPr>
            <w:r>
              <w:rPr>
                <w:rFonts w:cs="Times New Roman"/>
                <w:b w:val="false"/>
                <w:bCs w:val="false"/>
                <w:color w:val="000000"/>
                <w:sz w:val="24"/>
                <w:szCs w:val="24"/>
                <w:shd w:fill="FFFFFF" w:val="clear"/>
                <w:lang w:val="uk-UA"/>
              </w:rPr>
              <w:t>Відповідно до рішення виконавчого комітету Прилуцької міської ради від 23.06.2021 року № 197«Про затвердження норм надання послуг з вивезення  побутових відходів м.Прилуки на 2021-2025 роки та встановлення одиниці виміру обсягу наданих послуг з поводження з побутовими відходами» середньорічна норма надання послуг з вивезення твердих побутових відходів для житлових будинків, багатоквартирні та одноквартирні упорядковані з наявністю усіх видів благоустрою (або за відсутністю одного або двох з видів благоустрою) – 2,29 м</w:t>
            </w:r>
            <w:r>
              <w:rPr>
                <w:rFonts w:cs="Times New Roman"/>
                <w:b w:val="false"/>
                <w:bCs w:val="false"/>
                <w:color w:val="000000"/>
                <w:sz w:val="24"/>
                <w:szCs w:val="24"/>
                <w:shd w:fill="FFFFFF" w:val="clear"/>
                <w:vertAlign w:val="superscript"/>
                <w:lang w:val="uk-UA"/>
              </w:rPr>
              <w:t>3</w:t>
            </w:r>
            <w:r>
              <w:rPr>
                <w:rFonts w:cs="Times New Roman"/>
                <w:b w:val="false"/>
                <w:bCs w:val="false"/>
                <w:color w:val="000000"/>
                <w:sz w:val="24"/>
                <w:szCs w:val="24"/>
                <w:shd w:fill="FFFFFF" w:val="clear"/>
                <w:lang w:val="uk-UA"/>
              </w:rPr>
              <w:t>/мешканця на рік при середній щільності 176 кг/м</w:t>
            </w:r>
            <w:r>
              <w:rPr>
                <w:rFonts w:cs="Times New Roman"/>
                <w:b w:val="false"/>
                <w:bCs w:val="false"/>
                <w:color w:val="000000"/>
                <w:sz w:val="24"/>
                <w:szCs w:val="24"/>
                <w:shd w:fill="FFFFFF" w:val="clear"/>
                <w:vertAlign w:val="superscript"/>
                <w:lang w:val="uk-UA"/>
              </w:rPr>
              <w:t>3</w:t>
            </w:r>
            <w:r>
              <w:rPr>
                <w:rFonts w:cs="Times New Roman"/>
                <w:b w:val="false"/>
                <w:bCs w:val="false"/>
                <w:color w:val="000000"/>
                <w:sz w:val="24"/>
                <w:szCs w:val="24"/>
                <w:shd w:fill="FFFFFF" w:val="clear"/>
                <w:lang w:val="uk-UA"/>
              </w:rPr>
              <w:t>, для житлових будинків індивідуальної забудови (будинки приватного сектору) з присадибною ділянкою  – 2,4 м</w:t>
            </w:r>
            <w:r>
              <w:rPr>
                <w:rFonts w:cs="Times New Roman"/>
                <w:b w:val="false"/>
                <w:bCs w:val="false"/>
                <w:color w:val="000000"/>
                <w:sz w:val="24"/>
                <w:szCs w:val="24"/>
                <w:shd w:fill="FFFFFF" w:val="clear"/>
                <w:vertAlign w:val="superscript"/>
                <w:lang w:val="uk-UA"/>
              </w:rPr>
              <w:t>3</w:t>
            </w:r>
            <w:r>
              <w:rPr>
                <w:rFonts w:cs="Times New Roman"/>
                <w:b w:val="false"/>
                <w:bCs w:val="false"/>
                <w:color w:val="000000"/>
                <w:sz w:val="24"/>
                <w:szCs w:val="24"/>
                <w:shd w:fill="FFFFFF" w:val="clear"/>
                <w:lang w:val="uk-UA"/>
              </w:rPr>
              <w:t>/мешканця на рік при середній щільності 195 кг/м</w:t>
            </w:r>
            <w:r>
              <w:rPr>
                <w:rFonts w:cs="Times New Roman"/>
                <w:b w:val="false"/>
                <w:bCs w:val="false"/>
                <w:color w:val="000000"/>
                <w:sz w:val="24"/>
                <w:szCs w:val="24"/>
                <w:shd w:fill="FFFFFF" w:val="clear"/>
                <w:vertAlign w:val="superscript"/>
                <w:lang w:val="uk-UA"/>
              </w:rPr>
              <w:t>3</w:t>
            </w:r>
            <w:r>
              <w:rPr>
                <w:rFonts w:cs="Times New Roman"/>
                <w:b w:val="false"/>
                <w:bCs w:val="false"/>
                <w:color w:val="000000"/>
                <w:position w:val="0"/>
                <w:sz w:val="24"/>
                <w:sz w:val="24"/>
                <w:szCs w:val="24"/>
                <w:shd w:fill="FFFFFF" w:val="clear"/>
                <w:vertAlign w:val="baseline"/>
                <w:lang w:val="uk-UA"/>
              </w:rPr>
              <w:t>.</w:t>
            </w:r>
          </w:p>
        </w:tc>
      </w:tr>
      <w:tr>
        <w:trPr>
          <w:trHeight w:val="75"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tLeast" w:line="75" w:beforeAutospacing="1" w:after="0"/>
              <w:jc w:val="center"/>
              <w:rPr>
                <w:sz w:val="24"/>
                <w:szCs w:val="24"/>
                <w:lang w:val="uk-UA"/>
              </w:rPr>
            </w:pPr>
            <w:r>
              <w:rPr>
                <w:b/>
                <w:bCs/>
                <w:sz w:val="24"/>
                <w:szCs w:val="24"/>
                <w:lang w:val="uk-UA"/>
              </w:rPr>
              <w:t>Характеристика об’єктів утворення побутових відходів за джерелами їх утворення</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rPr>
                <w:color w:val="000000"/>
                <w:sz w:val="24"/>
                <w:szCs w:val="24"/>
              </w:rPr>
            </w:pPr>
            <w:r>
              <w:rPr>
                <w:rFonts w:eastAsia="Times New Roman" w:cs="Times New Roman"/>
                <w:color w:val="000000"/>
                <w:kern w:val="0"/>
                <w:sz w:val="24"/>
                <w:szCs w:val="24"/>
                <w:shd w:fill="FFFFFF" w:val="clear"/>
                <w:lang w:val="uk-UA" w:eastAsia="ru-RU" w:bidi="ar-SA"/>
              </w:rPr>
              <w:t>Б</w:t>
            </w:r>
            <w:r>
              <w:rPr>
                <w:rFonts w:cs="Times New Roman"/>
                <w:color w:val="000000"/>
                <w:sz w:val="24"/>
                <w:szCs w:val="24"/>
                <w:shd w:fill="FFFFFF" w:val="clear"/>
                <w:lang w:val="uk-UA"/>
              </w:rPr>
              <w:t>агатоповерхові</w:t>
            </w:r>
            <w:r>
              <w:rPr>
                <w:rFonts w:cs="Times New Roman"/>
                <w:color w:val="000000"/>
                <w:sz w:val="24"/>
                <w:szCs w:val="24"/>
                <w:shd w:fill="FFFFFF" w:val="clear"/>
                <w:lang w:val="ru-RU"/>
              </w:rPr>
              <w:t xml:space="preserve"> </w:t>
            </w:r>
            <w:r>
              <w:rPr>
                <w:rFonts w:cs="Times New Roman"/>
                <w:color w:val="000000"/>
                <w:sz w:val="24"/>
                <w:szCs w:val="24"/>
                <w:shd w:fill="FFFFFF" w:val="clear"/>
                <w:lang w:val="uk-UA"/>
              </w:rPr>
              <w:t>будинки</w:t>
            </w:r>
            <w:r>
              <w:rPr>
                <w:rFonts w:cs="Times New Roman"/>
                <w:color w:val="000000"/>
                <w:sz w:val="24"/>
                <w:szCs w:val="24"/>
                <w:shd w:fill="FFFFFF" w:val="clear"/>
                <w:lang w:val="ru-RU"/>
              </w:rPr>
              <w:t xml:space="preserve"> – 309, в яких проживає близько 19 769 осіб, будинки з сміттєпроводами відсутні. Місцезнаходження будинків – </w:t>
            </w:r>
            <w:r>
              <w:rPr>
                <w:rFonts w:eastAsia="Times New Roman" w:cs="Times New Roman"/>
                <w:color w:val="000000"/>
                <w:kern w:val="0"/>
                <w:sz w:val="24"/>
                <w:szCs w:val="24"/>
                <w:shd w:fill="FFFFFF" w:val="clear"/>
                <w:lang w:val="uk-UA" w:eastAsia="ru-RU" w:bidi="ar-SA"/>
              </w:rPr>
              <w:t>на</w:t>
            </w:r>
            <w:r>
              <w:rPr>
                <w:rFonts w:cs="Times New Roman"/>
                <w:color w:val="000000"/>
                <w:sz w:val="24"/>
                <w:szCs w:val="24"/>
                <w:shd w:fill="FFFFFF" w:val="clear"/>
                <w:lang w:val="ru-RU"/>
              </w:rPr>
              <w:t xml:space="preserve"> території міста Прилуки.</w:t>
            </w:r>
            <w:r>
              <w:rPr>
                <w:rFonts w:cs="Times New Roman"/>
                <w:color w:val="000000"/>
                <w:sz w:val="24"/>
                <w:szCs w:val="24"/>
                <w:lang w:val="ru-RU"/>
              </w:rPr>
              <w:br/>
              <w:br/>
            </w:r>
            <w:r>
              <w:rPr>
                <w:rFonts w:eastAsia="Times New Roman" w:cs="Times New Roman"/>
                <w:color w:val="000000"/>
                <w:kern w:val="0"/>
                <w:sz w:val="24"/>
                <w:szCs w:val="24"/>
                <w:shd w:fill="FFFFFF" w:val="clear"/>
                <w:lang w:val="uk-UA" w:eastAsia="ru-RU" w:bidi="ar-SA"/>
              </w:rPr>
              <w:t>Б</w:t>
            </w:r>
            <w:r>
              <w:rPr>
                <w:rFonts w:cs="Times New Roman"/>
                <w:color w:val="000000"/>
                <w:sz w:val="24"/>
                <w:szCs w:val="24"/>
                <w:shd w:fill="FFFFFF" w:val="clear"/>
                <w:lang w:val="uk-UA"/>
              </w:rPr>
              <w:t>удинки</w:t>
            </w:r>
            <w:r>
              <w:rPr>
                <w:rFonts w:cs="Times New Roman"/>
                <w:color w:val="000000"/>
                <w:sz w:val="24"/>
                <w:szCs w:val="24"/>
                <w:shd w:fill="FFFFFF" w:val="clear"/>
                <w:lang w:val="ru-RU"/>
              </w:rPr>
              <w:t xml:space="preserve"> садибної забудови – 9 047, в яких проживає близько 19 648 осіб. Місцезнаходження будинків – на території міста Прилуки.</w:t>
            </w:r>
          </w:p>
          <w:p>
            <w:pPr>
              <w:pStyle w:val="Normal"/>
              <w:widowControl w:val="false"/>
              <w:rPr>
                <w:rFonts w:ascii="Times New Roman" w:hAnsi="Times New Roman" w:cs="Times New Roman"/>
                <w:shd w:fill="FFFFFF" w:val="clear"/>
                <w:lang w:val="ru-RU"/>
              </w:rPr>
            </w:pPr>
            <w:r>
              <w:rPr>
                <w:rFonts w:cs="Times New Roman"/>
                <w:shd w:fill="FFFFFF" w:val="clear"/>
                <w:lang w:val="ru-RU"/>
              </w:rPr>
            </w:r>
          </w:p>
          <w:p>
            <w:pPr>
              <w:pStyle w:val="Normal"/>
              <w:widowControl w:val="false"/>
              <w:rPr>
                <w:color w:val="000000"/>
              </w:rPr>
            </w:pPr>
            <w:r>
              <w:rPr>
                <w:rFonts w:cs="Times New Roman"/>
                <w:color w:val="000000"/>
                <w:sz w:val="24"/>
                <w:szCs w:val="24"/>
                <w:shd w:fill="FFFFFF" w:val="clear"/>
                <w:lang w:val="uk-UA"/>
              </w:rPr>
              <w:t>К</w:t>
            </w:r>
            <w:r>
              <w:rPr>
                <w:rFonts w:cs="Times New Roman"/>
                <w:color w:val="000000"/>
                <w:sz w:val="24"/>
                <w:szCs w:val="24"/>
                <w:shd w:fill="FFFFFF" w:val="clear"/>
                <w:lang w:val="ru-RU"/>
              </w:rPr>
              <w:t>ількість контейнерних майданчиків на території, прилеглій до будинків – 77, кількість контейнерів на них — 211.</w:t>
            </w:r>
            <w:r>
              <w:rPr>
                <w:rFonts w:cs="Times New Roman"/>
                <w:color w:val="000000"/>
                <w:sz w:val="24"/>
                <w:szCs w:val="24"/>
                <w:lang w:val="ru-RU"/>
              </w:rPr>
              <w:br/>
            </w:r>
          </w:p>
          <w:p>
            <w:pPr>
              <w:pStyle w:val="Normal"/>
              <w:widowControl w:val="false"/>
              <w:rPr>
                <w:color w:val="000000"/>
              </w:rPr>
            </w:pPr>
            <w:r>
              <w:rPr>
                <w:rFonts w:cs="Times New Roman"/>
                <w:color w:val="000000"/>
                <w:sz w:val="24"/>
                <w:szCs w:val="24"/>
                <w:shd w:fill="FFFFFF" w:val="clear"/>
                <w:lang w:val="uk-UA"/>
              </w:rPr>
              <w:t>П</w:t>
            </w:r>
            <w:r>
              <w:rPr>
                <w:rFonts w:cs="Times New Roman"/>
                <w:color w:val="000000"/>
                <w:sz w:val="24"/>
                <w:szCs w:val="24"/>
                <w:shd w:fill="FFFFFF" w:val="clear"/>
                <w:lang w:val="ru-RU"/>
              </w:rPr>
              <w:t xml:space="preserve">ідприємства, установи та організації – 115 </w:t>
            </w:r>
            <w:r>
              <w:rPr>
                <w:rFonts w:cs="Times New Roman"/>
                <w:color w:val="000000"/>
                <w:sz w:val="24"/>
                <w:szCs w:val="24"/>
                <w:shd w:fill="FFFFFF" w:val="clear"/>
                <w:lang w:val="uk-UA"/>
              </w:rPr>
              <w:t>шт.</w:t>
            </w:r>
            <w:r>
              <w:rPr>
                <w:rFonts w:cs="Times New Roman"/>
                <w:color w:val="000000"/>
                <w:sz w:val="24"/>
                <w:szCs w:val="24"/>
                <w:shd w:fill="FFFFFF" w:val="clear"/>
              </w:rPr>
              <w:t>  </w:t>
            </w:r>
            <w:r>
              <w:rPr>
                <w:rFonts w:cs="Times New Roman"/>
                <w:color w:val="000000"/>
                <w:sz w:val="24"/>
                <w:szCs w:val="24"/>
                <w:lang w:val="ru-RU"/>
              </w:rPr>
              <w:br/>
            </w:r>
            <w:r>
              <w:rPr>
                <w:rFonts w:cs="Times New Roman"/>
                <w:color w:val="000000"/>
                <w:sz w:val="24"/>
                <w:szCs w:val="24"/>
                <w:lang w:val="uk-UA"/>
              </w:rPr>
              <w:t>Р</w:t>
            </w:r>
            <w:r>
              <w:rPr>
                <w:rFonts w:cs="Times New Roman"/>
                <w:color w:val="000000"/>
                <w:sz w:val="24"/>
                <w:szCs w:val="24"/>
                <w:shd w:fill="FFFFFF" w:val="clear"/>
                <w:lang w:val="ru-RU"/>
              </w:rPr>
              <w:t xml:space="preserve">есторани кафе та бари – 18 </w:t>
            </w:r>
            <w:r>
              <w:rPr>
                <w:rFonts w:cs="Times New Roman"/>
                <w:color w:val="000000"/>
                <w:sz w:val="24"/>
                <w:szCs w:val="24"/>
                <w:shd w:fill="FFFFFF" w:val="clear"/>
                <w:lang w:val="uk-UA"/>
              </w:rPr>
              <w:t>шт.</w:t>
            </w:r>
            <w:r>
              <w:rPr>
                <w:rFonts w:cs="Times New Roman"/>
                <w:color w:val="000000"/>
                <w:sz w:val="24"/>
                <w:szCs w:val="24"/>
                <w:shd w:fill="FFFFFF" w:val="clear"/>
              </w:rPr>
              <w:t>       </w:t>
            </w:r>
            <w:r>
              <w:rPr>
                <w:rFonts w:cs="Times New Roman"/>
                <w:color w:val="000000"/>
                <w:sz w:val="24"/>
                <w:szCs w:val="24"/>
                <w:lang w:val="ru-RU"/>
              </w:rPr>
              <w:br/>
            </w:r>
            <w:r>
              <w:rPr>
                <w:rFonts w:cs="Times New Roman"/>
                <w:color w:val="000000"/>
                <w:sz w:val="24"/>
                <w:szCs w:val="24"/>
                <w:lang w:val="uk-UA"/>
              </w:rPr>
              <w:t>М</w:t>
            </w:r>
            <w:r>
              <w:rPr>
                <w:rFonts w:cs="Times New Roman"/>
                <w:color w:val="000000"/>
                <w:sz w:val="24"/>
                <w:szCs w:val="24"/>
                <w:shd w:fill="FFFFFF" w:val="clear"/>
                <w:lang w:val="ru-RU"/>
              </w:rPr>
              <w:t>агазини ,кіоски, торгові точки, зупиночні комплекси– 420.</w:t>
            </w:r>
            <w:r>
              <w:rPr>
                <w:rFonts w:cs="Times New Roman"/>
                <w:color w:val="000000"/>
                <w:sz w:val="24"/>
                <w:szCs w:val="24"/>
                <w:lang w:val="ru-RU"/>
              </w:rPr>
              <w:br/>
            </w:r>
            <w:r>
              <w:rPr>
                <w:rFonts w:cs="Times New Roman"/>
                <w:color w:val="000000"/>
                <w:sz w:val="24"/>
                <w:szCs w:val="24"/>
                <w:lang w:val="uk-UA"/>
              </w:rPr>
              <w:t>В</w:t>
            </w:r>
            <w:r>
              <w:rPr>
                <w:rFonts w:cs="Times New Roman"/>
                <w:color w:val="000000"/>
                <w:sz w:val="24"/>
                <w:szCs w:val="24"/>
                <w:shd w:fill="FFFFFF" w:val="clear"/>
                <w:lang w:val="ru-RU"/>
              </w:rPr>
              <w:t xml:space="preserve">иробничі підприємства – 18 </w:t>
            </w:r>
            <w:r>
              <w:rPr>
                <w:rFonts w:cs="Times New Roman"/>
                <w:color w:val="000000"/>
                <w:sz w:val="24"/>
                <w:szCs w:val="24"/>
                <w:shd w:fill="FFFFFF" w:val="clear"/>
                <w:lang w:val="uk-UA"/>
              </w:rPr>
              <w:t>шт.</w:t>
            </w:r>
          </w:p>
          <w:p>
            <w:pPr>
              <w:pStyle w:val="Normal"/>
              <w:widowControl w:val="false"/>
              <w:rPr>
                <w:color w:val="000000"/>
              </w:rPr>
            </w:pPr>
            <w:r>
              <w:rPr>
                <w:rFonts w:cs="Times New Roman"/>
                <w:color w:val="000000"/>
                <w:sz w:val="24"/>
                <w:szCs w:val="24"/>
                <w:shd w:fill="FFFFFF" w:val="clear"/>
                <w:lang w:val="uk-UA"/>
              </w:rPr>
              <w:t>Л</w:t>
            </w:r>
            <w:r>
              <w:rPr>
                <w:rFonts w:cs="Times New Roman"/>
                <w:color w:val="000000"/>
                <w:sz w:val="24"/>
                <w:szCs w:val="24"/>
                <w:shd w:fill="FFFFFF" w:val="clear"/>
                <w:lang w:val="ru-RU"/>
              </w:rPr>
              <w:t xml:space="preserve">ікарні – 12 </w:t>
            </w:r>
            <w:r>
              <w:rPr>
                <w:rFonts w:cs="Times New Roman"/>
                <w:color w:val="000000"/>
                <w:sz w:val="24"/>
                <w:szCs w:val="24"/>
                <w:shd w:fill="FFFFFF" w:val="clear"/>
                <w:lang w:val="uk-UA"/>
              </w:rPr>
              <w:t>шт.</w:t>
            </w:r>
          </w:p>
          <w:p>
            <w:pPr>
              <w:pStyle w:val="Normal"/>
              <w:widowControl w:val="false"/>
              <w:rPr>
                <w:color w:val="000000"/>
              </w:rPr>
            </w:pPr>
            <w:r>
              <w:rPr>
                <w:rFonts w:cs="Times New Roman"/>
                <w:color w:val="000000"/>
                <w:sz w:val="24"/>
                <w:szCs w:val="24"/>
                <w:shd w:fill="FFFFFF" w:val="clear"/>
                <w:lang w:val="uk-UA"/>
              </w:rPr>
              <w:t>З</w:t>
            </w:r>
            <w:r>
              <w:rPr>
                <w:rFonts w:cs="Times New Roman"/>
                <w:color w:val="000000"/>
                <w:sz w:val="24"/>
                <w:szCs w:val="24"/>
                <w:shd w:fill="FFFFFF" w:val="clear"/>
                <w:lang w:val="ru-RU"/>
              </w:rPr>
              <w:t xml:space="preserve">аклади освіти – 28 </w:t>
            </w:r>
            <w:r>
              <w:rPr>
                <w:rFonts w:cs="Times New Roman"/>
                <w:color w:val="000000"/>
                <w:sz w:val="24"/>
                <w:szCs w:val="24"/>
                <w:shd w:fill="FFFFFF" w:val="clear"/>
                <w:lang w:val="uk-UA"/>
              </w:rPr>
              <w:t>шт.</w:t>
            </w:r>
          </w:p>
          <w:p>
            <w:pPr>
              <w:pStyle w:val="Normal"/>
              <w:widowControl w:val="false"/>
              <w:rPr>
                <w:color w:val="000000"/>
              </w:rPr>
            </w:pPr>
            <w:r>
              <w:rPr>
                <w:rFonts w:cs="Times New Roman"/>
                <w:color w:val="000000"/>
                <w:sz w:val="24"/>
                <w:szCs w:val="24"/>
                <w:shd w:fill="FFFFFF" w:val="clear"/>
                <w:lang w:val="uk-UA"/>
              </w:rPr>
              <w:t>В</w:t>
            </w:r>
            <w:r>
              <w:rPr>
                <w:rFonts w:cs="Times New Roman"/>
                <w:color w:val="000000"/>
                <w:sz w:val="24"/>
                <w:szCs w:val="24"/>
                <w:shd w:fill="FFFFFF" w:val="clear"/>
                <w:lang w:val="ru-RU"/>
              </w:rPr>
              <w:t xml:space="preserve">ідділення банків – 3 </w:t>
            </w:r>
            <w:r>
              <w:rPr>
                <w:rFonts w:cs="Times New Roman"/>
                <w:color w:val="000000"/>
                <w:sz w:val="24"/>
                <w:szCs w:val="24"/>
                <w:shd w:fill="FFFFFF" w:val="clear"/>
                <w:lang w:val="uk-UA"/>
              </w:rPr>
              <w:t>шт.</w:t>
            </w:r>
          </w:p>
          <w:p>
            <w:pPr>
              <w:pStyle w:val="Normal"/>
              <w:widowControl w:val="false"/>
              <w:rPr>
                <w:color w:val="000000"/>
              </w:rPr>
            </w:pPr>
            <w:r>
              <w:rPr>
                <w:rFonts w:cs="Times New Roman"/>
                <w:color w:val="000000"/>
                <w:sz w:val="24"/>
                <w:szCs w:val="24"/>
                <w:shd w:fill="FFFFFF" w:val="clear"/>
                <w:lang w:val="uk-UA"/>
              </w:rPr>
              <w:t>В</w:t>
            </w:r>
            <w:r>
              <w:rPr>
                <w:rFonts w:cs="Times New Roman"/>
                <w:color w:val="000000"/>
                <w:sz w:val="24"/>
                <w:szCs w:val="24"/>
                <w:shd w:fill="FFFFFF" w:val="clear"/>
                <w:lang w:val="ru-RU"/>
              </w:rPr>
              <w:t xml:space="preserve">окзали – 2 </w:t>
            </w:r>
            <w:r>
              <w:rPr>
                <w:rFonts w:cs="Times New Roman"/>
                <w:color w:val="000000"/>
                <w:sz w:val="24"/>
                <w:szCs w:val="24"/>
                <w:shd w:fill="FFFFFF" w:val="clear"/>
                <w:lang w:val="uk-UA"/>
              </w:rPr>
              <w:t>шт.</w:t>
            </w:r>
          </w:p>
          <w:p>
            <w:pPr>
              <w:pStyle w:val="Normal"/>
              <w:widowControl w:val="false"/>
              <w:rPr>
                <w:color w:val="000000"/>
              </w:rPr>
            </w:pPr>
            <w:r>
              <w:rPr>
                <w:rFonts w:cs="Times New Roman"/>
                <w:color w:val="000000"/>
                <w:sz w:val="24"/>
                <w:szCs w:val="24"/>
                <w:shd w:fill="FFFFFF" w:val="clear"/>
                <w:lang w:val="uk-UA"/>
              </w:rPr>
              <w:t>А</w:t>
            </w:r>
            <w:r>
              <w:rPr>
                <w:rFonts w:cs="Times New Roman"/>
                <w:color w:val="000000"/>
                <w:sz w:val="24"/>
                <w:szCs w:val="24"/>
                <w:shd w:fill="FFFFFF" w:val="clear"/>
                <w:lang w:val="ru-RU"/>
              </w:rPr>
              <w:t xml:space="preserve">птечні заклади – 15 </w:t>
            </w:r>
            <w:r>
              <w:rPr>
                <w:rFonts w:cs="Times New Roman"/>
                <w:color w:val="000000"/>
                <w:sz w:val="24"/>
                <w:szCs w:val="24"/>
                <w:shd w:fill="FFFFFF" w:val="clear"/>
                <w:lang w:val="uk-UA"/>
              </w:rPr>
              <w:t>шт.</w:t>
            </w:r>
          </w:p>
          <w:p>
            <w:pPr>
              <w:pStyle w:val="Normal"/>
              <w:widowControl w:val="false"/>
              <w:rPr>
                <w:color w:val="000000"/>
              </w:rPr>
            </w:pPr>
            <w:r>
              <w:rPr>
                <w:rFonts w:cs="Times New Roman"/>
                <w:color w:val="000000"/>
                <w:sz w:val="24"/>
                <w:szCs w:val="24"/>
                <w:shd w:fill="FFFFFF" w:val="clear"/>
                <w:lang w:val="uk-UA"/>
              </w:rPr>
              <w:t>З</w:t>
            </w:r>
            <w:r>
              <w:rPr>
                <w:rFonts w:cs="Times New Roman"/>
                <w:color w:val="000000"/>
                <w:sz w:val="24"/>
                <w:szCs w:val="24"/>
                <w:shd w:fill="FFFFFF" w:val="clear"/>
                <w:lang w:val="ru-RU"/>
              </w:rPr>
              <w:t xml:space="preserve">аклади побутового обслуговування – 1 </w:t>
            </w:r>
            <w:r>
              <w:rPr>
                <w:rFonts w:cs="Times New Roman"/>
                <w:color w:val="000000"/>
                <w:sz w:val="24"/>
                <w:szCs w:val="24"/>
                <w:shd w:fill="FFFFFF" w:val="clear"/>
                <w:lang w:val="uk-UA"/>
              </w:rPr>
              <w:t>шт.</w:t>
            </w:r>
          </w:p>
          <w:p>
            <w:pPr>
              <w:pStyle w:val="Normal"/>
              <w:widowControl w:val="false"/>
              <w:rPr>
                <w:color w:val="000000"/>
                <w:sz w:val="24"/>
                <w:szCs w:val="24"/>
              </w:rPr>
            </w:pPr>
            <w:r>
              <w:rPr>
                <w:rFonts w:cs="Times New Roman"/>
                <w:color w:val="000000"/>
                <w:sz w:val="24"/>
                <w:szCs w:val="24"/>
                <w:shd w:fill="FFFFFF" w:val="clear"/>
                <w:lang w:val="ru-RU"/>
              </w:rPr>
              <w:t xml:space="preserve">ОСББ — 7 </w:t>
            </w:r>
            <w:r>
              <w:rPr>
                <w:rFonts w:cs="Times New Roman"/>
                <w:color w:val="000000"/>
                <w:sz w:val="24"/>
                <w:szCs w:val="24"/>
                <w:shd w:fill="FFFFFF" w:val="clear"/>
                <w:lang w:val="uk-UA"/>
              </w:rPr>
              <w:t>шт.</w:t>
            </w:r>
          </w:p>
          <w:p>
            <w:pPr>
              <w:pStyle w:val="Normal"/>
              <w:widowControl w:val="false"/>
              <w:rPr>
                <w:color w:val="000000"/>
                <w:sz w:val="24"/>
                <w:szCs w:val="24"/>
                <w:lang w:val="uk-UA"/>
              </w:rPr>
            </w:pPr>
            <w:r>
              <w:rPr>
                <w:color w:val="000000"/>
                <w:sz w:val="24"/>
                <w:szCs w:val="24"/>
                <w:lang w:val="uk-UA"/>
              </w:rPr>
            </w:r>
          </w:p>
          <w:p>
            <w:pPr>
              <w:pStyle w:val="Normal"/>
              <w:widowControl w:val="false"/>
              <w:rPr>
                <w:color w:val="000000"/>
                <w:sz w:val="24"/>
                <w:szCs w:val="24"/>
              </w:rPr>
            </w:pPr>
            <w:r>
              <w:rPr>
                <w:rFonts w:cs="Times New Roman"/>
                <w:color w:val="000000"/>
                <w:sz w:val="24"/>
                <w:szCs w:val="24"/>
                <w:shd w:fill="FFFFFF" w:val="clear"/>
                <w:lang w:val="uk-UA"/>
              </w:rPr>
              <w:t>К</w:t>
            </w:r>
            <w:r>
              <w:rPr>
                <w:rFonts w:cs="Times New Roman"/>
                <w:color w:val="000000"/>
                <w:sz w:val="24"/>
                <w:szCs w:val="24"/>
                <w:shd w:fill="FFFFFF" w:val="clear"/>
                <w:lang w:val="ru-RU"/>
              </w:rPr>
              <w:t xml:space="preserve">ількість контейнерів для роздільного збирання за видами окремих компонентів – 63 </w:t>
            </w:r>
            <w:r>
              <w:rPr>
                <w:rFonts w:cs="Times New Roman"/>
                <w:color w:val="000000"/>
                <w:sz w:val="24"/>
                <w:szCs w:val="24"/>
                <w:shd w:fill="FFFFFF" w:val="clear"/>
                <w:lang w:val="uk-UA"/>
              </w:rPr>
              <w:t>шт.</w:t>
            </w:r>
          </w:p>
          <w:p>
            <w:pPr>
              <w:pStyle w:val="Normal"/>
              <w:widowControl w:val="false"/>
              <w:rPr>
                <w:color w:val="000000"/>
                <w:sz w:val="24"/>
                <w:szCs w:val="24"/>
              </w:rPr>
            </w:pPr>
            <w:r>
              <w:rPr>
                <w:rFonts w:cs="Times New Roman"/>
                <w:color w:val="000000"/>
                <w:sz w:val="24"/>
                <w:szCs w:val="24"/>
                <w:shd w:fill="FFFFFF" w:val="clear"/>
                <w:lang w:val="uk-UA"/>
              </w:rPr>
              <w:t>К</w:t>
            </w:r>
            <w:r>
              <w:rPr>
                <w:rFonts w:cs="Times New Roman"/>
                <w:color w:val="000000"/>
                <w:sz w:val="24"/>
                <w:szCs w:val="24"/>
                <w:shd w:fill="FFFFFF" w:val="clear"/>
                <w:lang w:val="ru-RU"/>
              </w:rPr>
              <w:t>ількість контейнерів</w:t>
            </w:r>
            <w:r>
              <w:rPr>
                <w:rFonts w:cs="Times New Roman"/>
                <w:color w:val="000000"/>
                <w:sz w:val="24"/>
                <w:szCs w:val="24"/>
                <w:shd w:fill="FFFFFF" w:val="clear"/>
                <w:lang w:val="uk-UA"/>
              </w:rPr>
              <w:t xml:space="preserve"> для </w:t>
            </w:r>
            <w:r>
              <w:rPr>
                <w:rFonts w:cs="Times New Roman"/>
                <w:color w:val="000000"/>
                <w:sz w:val="24"/>
                <w:szCs w:val="24"/>
                <w:shd w:fill="FFFFFF" w:val="clear"/>
                <w:lang w:val="ru-RU"/>
              </w:rPr>
              <w:t>змішаних</w:t>
            </w:r>
            <w:r>
              <w:rPr>
                <w:rFonts w:cs="Times New Roman"/>
                <w:color w:val="000000"/>
                <w:sz w:val="24"/>
                <w:szCs w:val="24"/>
                <w:shd w:fill="FFFFFF" w:val="clear"/>
                <w:lang w:val="uk-UA"/>
              </w:rPr>
              <w:t> </w:t>
            </w:r>
            <w:r>
              <w:rPr>
                <w:rFonts w:cs="Times New Roman"/>
                <w:color w:val="000000"/>
                <w:sz w:val="24"/>
                <w:szCs w:val="24"/>
                <w:shd w:fill="FFFFFF" w:val="clear"/>
                <w:lang w:val="ru-RU"/>
              </w:rPr>
              <w:t xml:space="preserve"> відходів – 241.</w:t>
            </w:r>
          </w:p>
        </w:tc>
      </w:tr>
      <w:tr>
        <w:trPr>
          <w:trHeight w:val="75" w:hRule="atLeast"/>
        </w:trPr>
        <w:tc>
          <w:tcPr>
            <w:tcW w:w="3105" w:type="dxa"/>
            <w:tcBorders>
              <w:left w:val="outset" w:sz="6" w:space="0" w:color="000000"/>
              <w:bottom w:val="outset" w:sz="6" w:space="0" w:color="000000"/>
              <w:right w:val="outset" w:sz="6" w:space="0" w:color="000000"/>
            </w:tcBorders>
            <w:vAlign w:val="center"/>
          </w:tcPr>
          <w:p>
            <w:pPr>
              <w:pStyle w:val="Style25"/>
              <w:widowControl w:val="false"/>
              <w:tabs>
                <w:tab w:val="clear" w:pos="720"/>
                <w:tab w:val="left" w:pos="9071" w:leader="none"/>
              </w:tabs>
              <w:spacing w:lineRule="atLeast" w:line="75" w:beforeAutospacing="1" w:after="0"/>
              <w:ind w:left="0" w:right="0" w:firstLine="597"/>
              <w:jc w:val="both"/>
              <w:rPr>
                <w:b/>
                <w:b/>
                <w:bCs/>
                <w:sz w:val="24"/>
                <w:szCs w:val="24"/>
                <w:lang w:val="uk-UA"/>
              </w:rPr>
            </w:pPr>
            <w:r>
              <w:rPr>
                <w:rFonts w:eastAsia="Times New Roman" w:cs="Times New Roman" w:ascii="Times New Roman" w:hAnsi="Times New Roman"/>
                <w:b/>
                <w:bCs/>
                <w:sz w:val="24"/>
                <w:szCs w:val="24"/>
                <w:lang w:val="uk-UA"/>
              </w:rPr>
              <w:t>Місцезнаходження об’єкта видалення відходів</w:t>
            </w:r>
          </w:p>
        </w:tc>
        <w:tc>
          <w:tcPr>
            <w:tcW w:w="6269" w:type="dxa"/>
            <w:tcBorders>
              <w:left w:val="outset" w:sz="6" w:space="0" w:color="000000"/>
              <w:bottom w:val="outset" w:sz="6" w:space="0" w:color="000000"/>
              <w:right w:val="outset" w:sz="6" w:space="0" w:color="000000"/>
            </w:tcBorders>
            <w:vAlign w:val="center"/>
          </w:tcPr>
          <w:p>
            <w:pPr>
              <w:pStyle w:val="Style25"/>
              <w:widowControl w:val="false"/>
              <w:tabs>
                <w:tab w:val="clear" w:pos="720"/>
                <w:tab w:val="left" w:pos="9071" w:leader="none"/>
              </w:tabs>
              <w:spacing w:lineRule="atLeast" w:line="75" w:beforeAutospacing="1" w:after="0"/>
              <w:ind w:left="0" w:right="0" w:hanging="0"/>
              <w:jc w:val="both"/>
              <w:rPr>
                <w:sz w:val="24"/>
                <w:szCs w:val="24"/>
                <w:lang w:val="uk-UA"/>
              </w:rPr>
            </w:pPr>
            <w:r>
              <w:rPr>
                <w:rFonts w:eastAsia="Times New Roman" w:cs="Times New Roman" w:ascii="Times New Roman" w:hAnsi="Times New Roman"/>
                <w:color w:val="000000"/>
                <w:sz w:val="24"/>
                <w:szCs w:val="24"/>
                <w:lang w:val="uk-UA"/>
              </w:rPr>
              <w:t xml:space="preserve">Інформація закрита, враховуючи </w:t>
            </w:r>
            <w:r>
              <w:rPr>
                <w:rFonts w:cs="Times New Roman" w:ascii="Times New Roman" w:hAnsi="Times New Roman"/>
                <w:color w:val="000000"/>
                <w:sz w:val="24"/>
                <w:szCs w:val="24"/>
                <w:lang w:val="uk-UA"/>
              </w:rPr>
              <w:t xml:space="preserve"> введення воєнного стану на території України відповідно до Указу Президента України від 24.02.2022 р. №64/2022</w:t>
            </w:r>
            <w:r>
              <w:rPr>
                <w:rFonts w:cs="Georgia" w:ascii="Georgia" w:hAnsi="Georgia"/>
                <w:color w:val="333333"/>
                <w:sz w:val="24"/>
                <w:szCs w:val="24"/>
                <w:shd w:fill="FFFFFF" w:val="clear"/>
                <w:lang w:val="uk-UA"/>
              </w:rPr>
              <w:t xml:space="preserve"> </w:t>
            </w:r>
            <w:r>
              <w:rPr>
                <w:rFonts w:eastAsia="Times New Roman" w:cs="Times New Roman" w:ascii="Times New Roman" w:hAnsi="Times New Roman"/>
                <w:color w:val="000000"/>
                <w:sz w:val="24"/>
                <w:szCs w:val="24"/>
                <w:lang w:val="uk-UA"/>
              </w:rPr>
              <w:t>«Про введення воєнного стану в Україні».</w:t>
            </w:r>
          </w:p>
        </w:tc>
      </w:tr>
      <w:tr>
        <w:trPr>
          <w:trHeight w:val="75" w:hRule="atLeast"/>
        </w:trPr>
        <w:tc>
          <w:tcPr>
            <w:tcW w:w="3105" w:type="dxa"/>
            <w:tcBorders>
              <w:left w:val="outset" w:sz="6" w:space="0" w:color="000000"/>
              <w:bottom w:val="outset" w:sz="6" w:space="0" w:color="000000"/>
              <w:right w:val="outset" w:sz="6" w:space="0" w:color="000000"/>
            </w:tcBorders>
            <w:vAlign w:val="center"/>
          </w:tcPr>
          <w:p>
            <w:pPr>
              <w:pStyle w:val="Normal"/>
              <w:widowControl w:val="false"/>
              <w:ind w:left="0" w:right="0" w:hanging="0"/>
              <w:jc w:val="center"/>
              <w:rPr>
                <w:b/>
                <w:b/>
                <w:bCs/>
                <w:sz w:val="24"/>
                <w:szCs w:val="24"/>
                <w:lang w:val="uk-UA"/>
              </w:rPr>
            </w:pPr>
            <w:r>
              <w:rPr>
                <w:b/>
                <w:bCs/>
                <w:sz w:val="24"/>
                <w:szCs w:val="24"/>
                <w:lang w:val="uk-UA"/>
              </w:rPr>
              <w:t>Система надання послуги за відповідним видом побутових відходів</w:t>
            </w:r>
          </w:p>
          <w:p>
            <w:pPr>
              <w:pStyle w:val="Normal"/>
              <w:widowControl w:val="false"/>
              <w:ind w:left="0" w:right="0" w:firstLine="597"/>
              <w:jc w:val="center"/>
              <w:rPr>
                <w:b w:val="false"/>
                <w:b w:val="false"/>
                <w:bCs w:val="false"/>
                <w:sz w:val="24"/>
                <w:szCs w:val="24"/>
                <w:lang w:val="uk-UA"/>
              </w:rPr>
            </w:pPr>
            <w:r>
              <w:rPr>
                <w:b w:val="false"/>
                <w:bCs w:val="false"/>
                <w:sz w:val="24"/>
                <w:szCs w:val="24"/>
                <w:lang w:val="uk-UA"/>
              </w:rPr>
            </w:r>
          </w:p>
          <w:p>
            <w:pPr>
              <w:pStyle w:val="Normal"/>
              <w:widowControl w:val="false"/>
              <w:tabs>
                <w:tab w:val="clear" w:pos="720"/>
                <w:tab w:val="left" w:pos="9071" w:leader="none"/>
              </w:tabs>
              <w:spacing w:lineRule="atLeast" w:line="75" w:beforeAutospacing="1" w:after="0"/>
              <w:ind w:left="0" w:right="0" w:firstLine="597"/>
              <w:jc w:val="both"/>
              <w:rPr>
                <w:b w:val="false"/>
                <w:b w:val="false"/>
                <w:bCs w:val="false"/>
                <w:sz w:val="24"/>
                <w:szCs w:val="24"/>
                <w:lang w:val="uk-UA"/>
              </w:rPr>
            </w:pPr>
            <w:r>
              <w:rPr>
                <w:b w:val="false"/>
                <w:bCs w:val="false"/>
                <w:sz w:val="24"/>
                <w:szCs w:val="24"/>
                <w:lang w:val="uk-UA"/>
              </w:rPr>
            </w:r>
          </w:p>
        </w:tc>
        <w:tc>
          <w:tcPr>
            <w:tcW w:w="6269" w:type="dxa"/>
            <w:tcBorders>
              <w:left w:val="outset" w:sz="6" w:space="0" w:color="000000"/>
              <w:bottom w:val="outset" w:sz="6" w:space="0" w:color="000000"/>
              <w:right w:val="outset" w:sz="6" w:space="0" w:color="000000"/>
            </w:tcBorders>
            <w:vAlign w:val="center"/>
          </w:tcPr>
          <w:p>
            <w:pPr>
              <w:pStyle w:val="Normal"/>
              <w:widowControl w:val="false"/>
              <w:tabs>
                <w:tab w:val="clear" w:pos="720"/>
                <w:tab w:val="left" w:pos="9071" w:leader="none"/>
              </w:tabs>
              <w:spacing w:lineRule="atLeast" w:line="75" w:beforeAutospacing="1" w:after="0"/>
              <w:ind w:left="0" w:right="0" w:hanging="0"/>
              <w:jc w:val="left"/>
              <w:rPr>
                <w:b w:val="false"/>
                <w:b w:val="false"/>
                <w:bCs w:val="false"/>
                <w:color w:val="000000"/>
                <w:sz w:val="24"/>
                <w:szCs w:val="24"/>
                <w:lang w:val="uk-UA"/>
              </w:rPr>
            </w:pPr>
            <w:r>
              <w:rPr>
                <w:b w:val="false"/>
                <w:bCs w:val="false"/>
                <w:color w:val="000000"/>
                <w:sz w:val="24"/>
                <w:szCs w:val="24"/>
                <w:lang w:val="uk-UA"/>
              </w:rPr>
              <w:t>Контейнерна  та  безконтейнерна системи для змішаних побутових відходів, які передбачають регулярне (за графіком) перевезення побутових відходів на об’єкт видалення відходів. Безконтейнерна система для великогабаритних побутових відходів,  яка передбачає регулярне (за графіком) перевезення побутових відходів на об’єкт видалення відходів.</w:t>
            </w:r>
          </w:p>
        </w:tc>
      </w:tr>
      <w:tr>
        <w:trPr>
          <w:trHeight w:val="75"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tLeast" w:line="75" w:beforeAutospacing="1" w:after="0"/>
              <w:jc w:val="center"/>
              <w:rPr>
                <w:sz w:val="24"/>
                <w:szCs w:val="24"/>
                <w:lang w:val="uk-UA"/>
              </w:rPr>
            </w:pPr>
            <w:r>
              <w:rPr>
                <w:b/>
                <w:bCs/>
                <w:sz w:val="24"/>
                <w:szCs w:val="24"/>
                <w:lang w:val="uk-UA"/>
              </w:rPr>
              <w:t xml:space="preserve"> </w:t>
            </w:r>
            <w:r>
              <w:rPr>
                <w:b/>
                <w:bCs/>
                <w:sz w:val="24"/>
                <w:szCs w:val="24"/>
                <w:lang w:val="uk-UA"/>
              </w:rPr>
              <w:t>Способи, місце та кінцевий строк подання конкурсних пропозицій</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rPr>
            </w:pPr>
            <w:r>
              <w:rPr>
                <w:b w:val="false"/>
                <w:bCs w:val="false"/>
                <w:sz w:val="24"/>
                <w:szCs w:val="24"/>
                <w:lang w:val="uk-UA"/>
              </w:rPr>
              <w:t xml:space="preserve">Конкурсна пропозиція  подається особисто чи надсилається засобами поштового зв’язку на адресу управління житлово-комунального господарства Прилуцької міської ради: </w:t>
            </w:r>
            <w:r>
              <w:rPr>
                <w:b w:val="false"/>
                <w:bCs w:val="false"/>
                <w:i w:val="false"/>
                <w:iCs w:val="false"/>
                <w:sz w:val="24"/>
                <w:szCs w:val="24"/>
                <w:lang w:val="uk-UA"/>
              </w:rPr>
              <w:t>вул. Незалежності, 82,</w:t>
            </w:r>
            <w:r>
              <w:rPr>
                <w:b w:val="false"/>
                <w:bCs w:val="false"/>
                <w:sz w:val="24"/>
                <w:szCs w:val="24"/>
                <w:lang w:val="uk-UA"/>
              </w:rPr>
              <w:t xml:space="preserve"> м.Прилуки, Чернігівської області, 17500 </w:t>
            </w:r>
            <w:r>
              <w:rPr>
                <w:b w:val="false"/>
                <w:bCs w:val="false"/>
                <w:sz w:val="24"/>
                <w:szCs w:val="24"/>
                <w:lang w:val="uk-UA" w:eastAsia="uk-UA"/>
              </w:rPr>
              <w:t>у конверті, на якому зазначаються повне найменування і місцезнаходження організатора та учасника конкурсу, назва об’єкта конкурсу.</w:t>
            </w:r>
          </w:p>
          <w:p>
            <w:pPr>
              <w:pStyle w:val="Normal"/>
              <w:widowControl w:val="false"/>
              <w:shd w:val="clear" w:fill="FFFFFF"/>
              <w:ind w:left="0" w:right="0" w:hanging="0"/>
              <w:jc w:val="both"/>
              <w:rPr>
                <w:b/>
                <w:b/>
                <w:bCs w:val="false"/>
                <w:sz w:val="24"/>
                <w:szCs w:val="24"/>
                <w:lang w:val="uk-UA"/>
              </w:rPr>
            </w:pPr>
            <w:r>
              <w:rPr>
                <w:b/>
                <w:bCs w:val="false"/>
                <w:i w:val="false"/>
                <w:iCs w:val="false"/>
                <w:sz w:val="24"/>
                <w:szCs w:val="24"/>
                <w:u w:val="none"/>
                <w:lang w:val="uk-UA"/>
              </w:rPr>
              <w:t>Кінцевий строк подання конкурсних пропозицій:</w:t>
            </w:r>
          </w:p>
          <w:p>
            <w:pPr>
              <w:pStyle w:val="Normal"/>
              <w:widowControl w:val="false"/>
              <w:shd w:val="clear" w:fill="FFFFFF"/>
              <w:ind w:left="0" w:right="0" w:hanging="0"/>
              <w:jc w:val="both"/>
              <w:rPr>
                <w:b/>
                <w:b/>
                <w:sz w:val="24"/>
                <w:szCs w:val="24"/>
              </w:rPr>
            </w:pPr>
            <w:r>
              <w:rPr>
                <w:b/>
                <w:bCs w:val="false"/>
                <w:i w:val="false"/>
                <w:iCs w:val="false"/>
                <w:sz w:val="24"/>
                <w:szCs w:val="24"/>
                <w:u w:val="none"/>
                <w:lang w:val="uk-UA"/>
              </w:rPr>
              <w:t xml:space="preserve">до </w:t>
            </w:r>
            <w:r>
              <w:rPr>
                <w:b/>
                <w:bCs w:val="false"/>
                <w:i w:val="false"/>
                <w:iCs w:val="false"/>
                <w:sz w:val="24"/>
                <w:szCs w:val="24"/>
                <w:u w:val="none"/>
                <w:lang w:val="en-US"/>
              </w:rPr>
              <w:t>09</w:t>
            </w:r>
            <w:r>
              <w:rPr>
                <w:b/>
                <w:bCs w:val="false"/>
                <w:i w:val="false"/>
                <w:iCs w:val="false"/>
                <w:sz w:val="24"/>
                <w:szCs w:val="24"/>
                <w:u w:val="none"/>
                <w:lang w:val="uk-UA"/>
              </w:rPr>
              <w:t xml:space="preserve"> год. 00 хв. </w:t>
            </w:r>
            <w:r>
              <w:rPr>
                <w:rFonts w:eastAsia="Times New Roman" w:cs="Times New Roman"/>
                <w:b/>
                <w:bCs w:val="false"/>
                <w:i w:val="false"/>
                <w:iCs w:val="false"/>
                <w:color w:val="auto"/>
                <w:kern w:val="0"/>
                <w:sz w:val="24"/>
                <w:szCs w:val="24"/>
                <w:u w:val="none"/>
                <w:lang w:val="uk-UA" w:eastAsia="ru-RU" w:bidi="ar-SA"/>
              </w:rPr>
              <w:t>30</w:t>
            </w:r>
            <w:r>
              <w:rPr>
                <w:b/>
                <w:bCs w:val="false"/>
                <w:i w:val="false"/>
                <w:iCs w:val="false"/>
                <w:sz w:val="24"/>
                <w:szCs w:val="24"/>
                <w:u w:val="none"/>
                <w:lang w:val="uk-UA"/>
              </w:rPr>
              <w:t xml:space="preserve"> серпня 2024 року.</w:t>
            </w:r>
          </w:p>
        </w:tc>
      </w:tr>
      <w:tr>
        <w:trPr>
          <w:trHeight w:val="75" w:hRule="atLeast"/>
        </w:trPr>
        <w:tc>
          <w:tcPr>
            <w:tcW w:w="310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tLeast" w:line="75" w:beforeAutospacing="1" w:after="0"/>
              <w:jc w:val="center"/>
              <w:rPr>
                <w:b/>
                <w:b/>
                <w:bCs/>
                <w:sz w:val="24"/>
                <w:szCs w:val="24"/>
                <w:lang w:val="uk-UA"/>
              </w:rPr>
            </w:pPr>
            <w:r>
              <w:rPr>
                <w:b/>
                <w:bCs/>
                <w:sz w:val="24"/>
                <w:szCs w:val="24"/>
                <w:lang w:val="uk-UA"/>
              </w:rPr>
              <w:t>Опис та приклади формальних (несуттєвих) помилок</w:t>
            </w:r>
          </w:p>
        </w:tc>
        <w:tc>
          <w:tcPr>
            <w:tcW w:w="62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rPr>
                <w:sz w:val="24"/>
                <w:szCs w:val="24"/>
                <w:lang w:val="uk-UA"/>
              </w:rPr>
            </w:pPr>
            <w:r>
              <w:rPr>
                <w:b w:val="false"/>
                <w:bCs/>
                <w:i w:val="false"/>
                <w:caps w:val="false"/>
                <w:smallCaps w:val="false"/>
                <w:color w:val="000000"/>
                <w:spacing w:val="0"/>
                <w:sz w:val="24"/>
                <w:szCs w:val="24"/>
                <w:lang w:val="uk-UA" w:eastAsia="uk-UA"/>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r>
              <w:rPr>
                <w:b w:val="false"/>
                <w:bCs w:val="false"/>
                <w:color w:val="000000"/>
                <w:sz w:val="24"/>
                <w:szCs w:val="24"/>
                <w:lang w:val="uk-UA" w:eastAsia="uk-UA"/>
              </w:rPr>
              <w:t>.</w:t>
            </w:r>
          </w:p>
        </w:tc>
      </w:tr>
    </w:tbl>
    <w:p>
      <w:pPr>
        <w:pStyle w:val="Normal"/>
        <w:spacing w:beforeAutospacing="1" w:afterAutospacing="1"/>
        <w:rPr>
          <w:sz w:val="24"/>
          <w:szCs w:val="24"/>
          <w:lang w:val="uk-UA"/>
        </w:rPr>
      </w:pPr>
      <w:r>
        <w:rPr>
          <w:sz w:val="24"/>
          <w:szCs w:val="24"/>
          <w:lang w:val="uk-UA"/>
        </w:rPr>
      </w:r>
    </w:p>
    <w:p>
      <w:pPr>
        <w:pStyle w:val="Normal"/>
        <w:shd w:val="clear" w:fill="FFFFFF"/>
        <w:spacing w:lineRule="auto" w:line="240"/>
        <w:jc w:val="both"/>
        <w:rPr>
          <w:rFonts w:ascii="Times New Roman" w:hAnsi="Times New Roman"/>
          <w:bCs/>
          <w:sz w:val="26"/>
          <w:szCs w:val="26"/>
          <w:lang w:val="uk-UA"/>
        </w:rPr>
      </w:pPr>
      <w:r>
        <w:rPr>
          <w:bCs/>
          <w:sz w:val="26"/>
          <w:szCs w:val="26"/>
          <w:lang w:val="uk-UA"/>
        </w:rPr>
        <w:t xml:space="preserve">Заступник міського голови з питань </w:t>
      </w:r>
    </w:p>
    <w:p>
      <w:pPr>
        <w:sectPr>
          <w:headerReference w:type="default" r:id="rId2"/>
          <w:type w:val="nextPage"/>
          <w:pgSz w:w="11906" w:h="16838"/>
          <w:pgMar w:left="1701" w:right="852" w:header="720" w:top="1135" w:footer="0" w:bottom="1134" w:gutter="0"/>
          <w:pgNumType w:fmt="decimal"/>
          <w:formProt w:val="false"/>
          <w:titlePg/>
          <w:textDirection w:val="lrTb"/>
          <w:docGrid w:type="default" w:linePitch="299" w:charSpace="8192"/>
        </w:sectPr>
        <w:pStyle w:val="Normal"/>
        <w:shd w:val="clear" w:fill="FFFFFF"/>
        <w:spacing w:lineRule="auto" w:line="240"/>
        <w:jc w:val="both"/>
        <w:rPr>
          <w:rFonts w:ascii="Times New Roman" w:hAnsi="Times New Roman"/>
          <w:bCs/>
          <w:sz w:val="26"/>
          <w:szCs w:val="26"/>
          <w:lang w:val="uk-UA"/>
        </w:rPr>
      </w:pPr>
      <w:r>
        <w:rPr>
          <w:b w:val="false"/>
          <w:bCs w:val="false"/>
          <w:sz w:val="26"/>
          <w:szCs w:val="26"/>
          <w:lang w:val="uk-UA"/>
        </w:rPr>
        <w:t>діяльності виконавчих органів ради</w:t>
        <w:tab/>
        <w:tab/>
        <w:tab/>
        <w:tab/>
        <w:t xml:space="preserve">             </w:t>
      </w:r>
      <w:r>
        <w:rPr>
          <w:b w:val="false"/>
          <w:bCs w:val="false"/>
          <w:sz w:val="26"/>
          <w:szCs w:val="26"/>
          <w:lang w:val="uk-UA"/>
        </w:rPr>
        <w:t>Д.М.САВЕНКО</w:t>
      </w:r>
    </w:p>
    <w:p>
      <w:pPr>
        <w:pStyle w:val="Normal"/>
        <w:shd w:val="clear" w:color="auto" w:fill="FFFFFF"/>
        <w:ind w:left="5897" w:hanging="0"/>
        <w:jc w:val="both"/>
        <w:rPr>
          <w:sz w:val="26"/>
          <w:szCs w:val="26"/>
        </w:rPr>
      </w:pPr>
      <w:r>
        <w:rPr>
          <w:sz w:val="26"/>
          <w:szCs w:val="26"/>
          <w:lang w:val="uk-UA"/>
        </w:rPr>
        <w:t>Додаток 1</w:t>
      </w:r>
    </w:p>
    <w:p>
      <w:pPr>
        <w:pStyle w:val="Normal"/>
        <w:shd w:val="clear" w:color="auto" w:fill="FFFFFF"/>
        <w:ind w:left="5897" w:hanging="0"/>
        <w:jc w:val="both"/>
        <w:rPr>
          <w:sz w:val="26"/>
          <w:szCs w:val="26"/>
        </w:rPr>
      </w:pPr>
      <w:r>
        <w:rPr>
          <w:sz w:val="26"/>
          <w:szCs w:val="26"/>
          <w:lang w:val="uk-UA"/>
        </w:rPr>
        <w:t>до конкурсної документації</w:t>
      </w:r>
    </w:p>
    <w:p>
      <w:pPr>
        <w:pStyle w:val="Normal"/>
        <w:shd w:val="clear" w:color="auto" w:fill="FFFFFF"/>
        <w:ind w:left="5897" w:hanging="0"/>
        <w:jc w:val="both"/>
        <w:rPr>
          <w:sz w:val="24"/>
          <w:szCs w:val="24"/>
          <w:lang w:val="uk-UA"/>
        </w:rPr>
      </w:pPr>
      <w:r>
        <w:rPr>
          <w:sz w:val="24"/>
          <w:szCs w:val="24"/>
          <w:lang w:val="uk-UA"/>
        </w:rPr>
      </w:r>
    </w:p>
    <w:p>
      <w:pPr>
        <w:pStyle w:val="Normal"/>
        <w:shd w:val="clear" w:color="auto" w:fill="FFFFFF"/>
        <w:ind w:hanging="0"/>
        <w:jc w:val="center"/>
        <w:rPr>
          <w:b/>
          <w:b/>
          <w:bCs/>
          <w:sz w:val="26"/>
          <w:szCs w:val="26"/>
          <w:lang w:val="uk-UA"/>
        </w:rPr>
      </w:pPr>
      <w:r>
        <w:rPr>
          <w:b/>
          <w:bCs/>
          <w:sz w:val="26"/>
          <w:szCs w:val="26"/>
          <w:lang w:val="uk-UA"/>
        </w:rPr>
      </w:r>
    </w:p>
    <w:p>
      <w:pPr>
        <w:pStyle w:val="Normal"/>
        <w:shd w:val="clear" w:color="auto" w:fill="FFFFFF"/>
        <w:ind w:hanging="0"/>
        <w:jc w:val="center"/>
        <w:rPr/>
      </w:pPr>
      <w:r>
        <w:rPr>
          <w:b/>
          <w:bCs/>
          <w:sz w:val="26"/>
          <w:szCs w:val="26"/>
          <w:lang w:val="uk-UA"/>
        </w:rPr>
        <w:t>КРИТЕРІЇ ВІДПОВІДНОСТІ</w:t>
      </w:r>
    </w:p>
    <w:p>
      <w:pPr>
        <w:pStyle w:val="Normal"/>
        <w:shd w:val="clear" w:color="auto" w:fill="FFFFFF"/>
        <w:ind w:hanging="0"/>
        <w:jc w:val="center"/>
        <w:rPr/>
      </w:pPr>
      <w:r>
        <w:rPr>
          <w:b/>
          <w:bCs/>
          <w:sz w:val="26"/>
          <w:szCs w:val="26"/>
          <w:lang w:val="uk-UA"/>
        </w:rPr>
        <w:t>конкурсних пропозицій кваліфікаційним вимогам</w:t>
      </w:r>
    </w:p>
    <w:p>
      <w:pPr>
        <w:pStyle w:val="Normal"/>
        <w:shd w:val="clear" w:color="auto" w:fill="FFFFFF"/>
        <w:ind w:left="5897" w:hanging="0"/>
        <w:jc w:val="both"/>
        <w:rPr>
          <w:sz w:val="24"/>
          <w:szCs w:val="24"/>
          <w:lang w:val="uk-UA"/>
        </w:rPr>
      </w:pPr>
      <w:r>
        <w:rPr>
          <w:sz w:val="24"/>
          <w:szCs w:val="24"/>
          <w:lang w:val="uk-UA"/>
        </w:rPr>
      </w:r>
    </w:p>
    <w:tbl>
      <w:tblPr>
        <w:tblW w:w="9375" w:type="dxa"/>
        <w:jc w:val="left"/>
        <w:tblInd w:w="0" w:type="dxa"/>
        <w:tblLayout w:type="fixed"/>
        <w:tblCellMar>
          <w:top w:w="0" w:type="dxa"/>
          <w:left w:w="22" w:type="dxa"/>
          <w:bottom w:w="0" w:type="dxa"/>
          <w:right w:w="22" w:type="dxa"/>
        </w:tblCellMar>
        <w:tblLook w:val="04a0"/>
      </w:tblPr>
      <w:tblGrid>
        <w:gridCol w:w="3180"/>
        <w:gridCol w:w="6194"/>
      </w:tblGrid>
      <w:tr>
        <w:trPr>
          <w:trHeight w:val="75" w:hRule="atLeast"/>
        </w:trPr>
        <w:tc>
          <w:tcPr>
            <w:tcW w:w="3180" w:type="dxa"/>
            <w:tcBorders>
              <w:top w:val="outset" w:sz="6" w:space="0" w:color="000000"/>
              <w:left w:val="outset" w:sz="6" w:space="0" w:color="000000"/>
              <w:bottom w:val="outset" w:sz="6" w:space="0" w:color="000000"/>
              <w:right w:val="outset" w:sz="6" w:space="0" w:color="000000"/>
            </w:tcBorders>
          </w:tcPr>
          <w:p>
            <w:pPr>
              <w:pStyle w:val="Style27"/>
              <w:widowControl w:val="false"/>
              <w:jc w:val="center"/>
              <w:rPr>
                <w:color w:val="000000"/>
                <w:sz w:val="24"/>
                <w:szCs w:val="24"/>
              </w:rPr>
            </w:pPr>
            <w:r>
              <w:rPr>
                <w:b w:val="false"/>
                <w:i w:val="false"/>
                <w:caps w:val="false"/>
                <w:smallCaps w:val="false"/>
                <w:color w:val="000000"/>
                <w:spacing w:val="0"/>
                <w:sz w:val="24"/>
                <w:szCs w:val="24"/>
              </w:rPr>
              <w:t>Кваліфікаційні вимоги</w:t>
            </w:r>
          </w:p>
        </w:tc>
        <w:tc>
          <w:tcPr>
            <w:tcW w:w="6194" w:type="dxa"/>
            <w:tcBorders>
              <w:top w:val="outset" w:sz="6" w:space="0" w:color="000000"/>
              <w:left w:val="outset" w:sz="6" w:space="0" w:color="000000"/>
              <w:bottom w:val="outset" w:sz="6" w:space="0" w:color="000000"/>
              <w:right w:val="outset" w:sz="6" w:space="0" w:color="000000"/>
            </w:tcBorders>
          </w:tcPr>
          <w:p>
            <w:pPr>
              <w:pStyle w:val="Style27"/>
              <w:widowControl w:val="false"/>
              <w:jc w:val="center"/>
              <w:rPr>
                <w:color w:val="000000"/>
                <w:sz w:val="24"/>
                <w:szCs w:val="24"/>
              </w:rPr>
            </w:pPr>
            <w:r>
              <w:rPr>
                <w:b w:val="false"/>
                <w:i w:val="false"/>
                <w:caps w:val="false"/>
                <w:smallCaps w:val="false"/>
                <w:color w:val="000000"/>
                <w:spacing w:val="0"/>
                <w:sz w:val="24"/>
                <w:szCs w:val="24"/>
              </w:rPr>
              <w:t>Критерії відповідності</w:t>
            </w:r>
          </w:p>
          <w:p>
            <w:pPr>
              <w:pStyle w:val="Style27"/>
              <w:widowControl w:val="false"/>
              <w:jc w:val="center"/>
              <w:rPr>
                <w:rFonts w:ascii="Times New Roman" w:hAnsi="Times New Roman"/>
                <w:color w:val="000000"/>
                <w:sz w:val="24"/>
                <w:szCs w:val="24"/>
              </w:rPr>
            </w:pPr>
            <w:r>
              <w:rPr>
                <w:color w:val="000000"/>
                <w:sz w:val="24"/>
                <w:szCs w:val="24"/>
              </w:rPr>
            </w:r>
          </w:p>
        </w:tc>
      </w:tr>
      <w:tr>
        <w:trPr>
          <w:trHeight w:val="75" w:hRule="atLeast"/>
        </w:trPr>
        <w:tc>
          <w:tcPr>
            <w:tcW w:w="9374" w:type="dxa"/>
            <w:gridSpan w:val="2"/>
            <w:tcBorders>
              <w:left w:val="outset" w:sz="6" w:space="0" w:color="000000"/>
              <w:bottom w:val="outset" w:sz="6" w:space="0" w:color="000000"/>
              <w:right w:val="outset" w:sz="6" w:space="0" w:color="000000"/>
            </w:tcBorders>
          </w:tcPr>
          <w:p>
            <w:pPr>
              <w:pStyle w:val="Style27"/>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val="false"/>
                <w:b w:val="false"/>
                <w:i w:val="false"/>
                <w:i w:val="false"/>
                <w:caps w:val="false"/>
                <w:smallCaps w:val="false"/>
                <w:color w:val="000000"/>
                <w:spacing w:val="0"/>
                <w:sz w:val="24"/>
                <w:szCs w:val="24"/>
                <w:lang w:val="uk-UA"/>
              </w:rPr>
            </w:pPr>
            <w:r>
              <w:rPr>
                <w:b w:val="false"/>
                <w:i w:val="false"/>
                <w:caps w:val="false"/>
                <w:smallCaps w:val="false"/>
                <w:color w:val="000000"/>
                <w:spacing w:val="0"/>
                <w:sz w:val="24"/>
                <w:szCs w:val="24"/>
                <w:lang w:val="uk-UA"/>
              </w:rPr>
              <w:t>Основні кваліфікаційні вимоги</w:t>
            </w:r>
          </w:p>
          <w:p>
            <w:pPr>
              <w:pStyle w:val="Style27"/>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b/>
                <w:b/>
                <w:i w:val="false"/>
                <w:i w:val="false"/>
                <w:caps w:val="false"/>
                <w:smallCaps w:val="false"/>
                <w:color w:val="000000"/>
                <w:spacing w:val="0"/>
                <w:sz w:val="24"/>
                <w:szCs w:val="24"/>
                <w:lang w:val="uk-UA"/>
              </w:rPr>
            </w:pPr>
            <w:r>
              <w:rPr>
                <w:b/>
                <w:i w:val="false"/>
                <w:caps w:val="false"/>
                <w:smallCaps w:val="false"/>
                <w:color w:val="000000"/>
                <w:spacing w:val="0"/>
                <w:sz w:val="24"/>
                <w:szCs w:val="24"/>
                <w:lang w:val="uk-UA"/>
              </w:rPr>
            </w:r>
          </w:p>
        </w:tc>
      </w:tr>
      <w:tr>
        <w:trPr>
          <w:trHeight w:val="75" w:hRule="atLeast"/>
        </w:trPr>
        <w:tc>
          <w:tcPr>
            <w:tcW w:w="3180" w:type="dxa"/>
            <w:tcBorders>
              <w:top w:val="outset" w:sz="6" w:space="0" w:color="000000"/>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1. Наявність транспортних засобів спеціального призначення для збирання та перевезення відповідного виду побутових відходів</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top w:val="outset" w:sz="6" w:space="0" w:color="000000"/>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pPr>
              <w:pStyle w:val="Style17"/>
              <w:widowControl w:val="false"/>
              <w:spacing w:lineRule="auto" w:line="240" w:before="150" w:after="150"/>
              <w:ind w:left="0" w:right="0" w:hanging="0"/>
              <w:jc w:val="left"/>
              <w:rPr>
                <w:sz w:val="24"/>
                <w:szCs w:val="24"/>
              </w:rPr>
            </w:pPr>
            <w:r>
              <w:rPr>
                <w:sz w:val="24"/>
                <w:szCs w:val="24"/>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pPr>
              <w:pStyle w:val="Style17"/>
              <w:widowControl w:val="false"/>
              <w:spacing w:lineRule="auto" w:line="240" w:before="150" w:after="150"/>
              <w:ind w:left="0" w:right="0" w:hanging="0"/>
              <w:jc w:val="left"/>
              <w:rPr>
                <w:sz w:val="24"/>
                <w:szCs w:val="24"/>
              </w:rPr>
            </w:pPr>
            <w:r>
              <w:rPr>
                <w:sz w:val="24"/>
                <w:szCs w:val="24"/>
              </w:rPr>
              <w:t>довідкою-характеристикою транспортних засобів спеціального призначення;</w:t>
            </w:r>
          </w:p>
          <w:p>
            <w:pPr>
              <w:pStyle w:val="Style17"/>
              <w:widowControl w:val="false"/>
              <w:spacing w:lineRule="auto" w:line="240" w:before="150" w:after="150"/>
              <w:ind w:left="0" w:right="0" w:hanging="0"/>
              <w:jc w:val="left"/>
              <w:rPr>
                <w:sz w:val="24"/>
                <w:szCs w:val="24"/>
              </w:rPr>
            </w:pPr>
            <w:r>
              <w:rPr>
                <w:sz w:val="24"/>
                <w:szCs w:val="24"/>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p>
            <w:pPr>
              <w:pStyle w:val="Style17"/>
              <w:widowControl w:val="false"/>
              <w:spacing w:lineRule="auto" w:line="240" w:before="150" w:after="150"/>
              <w:ind w:left="0" w:right="0" w:hanging="0"/>
              <w:jc w:val="left"/>
              <w:rPr>
                <w:sz w:val="24"/>
                <w:szCs w:val="24"/>
              </w:rPr>
            </w:pPr>
            <w:r>
              <w:rPr>
                <w:sz w:val="24"/>
                <w:szCs w:val="24"/>
              </w:rPr>
              <w:t>копіями протоколів перевірки технічного стану транспортних засобів спеціального призначення</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2. Підтримання належного санітарного стану транспортних засобів спеціального призначення для збирання та перевезення побутових відходів</w:t>
            </w:r>
          </w:p>
          <w:p>
            <w:pPr>
              <w:pStyle w:val="Style27"/>
              <w:widowControl w:val="false"/>
              <w:spacing w:lineRule="auto" w:line="240"/>
              <w:jc w:val="left"/>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власності обладнання для миття транспортних засобів спеціального призначення</w:t>
            </w:r>
          </w:p>
          <w:p>
            <w:pPr>
              <w:pStyle w:val="Style27"/>
              <w:widowControl w:val="false"/>
              <w:spacing w:lineRule="auto" w:line="240"/>
              <w:jc w:val="left"/>
              <w:rPr>
                <w:rFonts w:ascii="Times New Roman" w:hAnsi="Times New Roman"/>
                <w:sz w:val="24"/>
                <w:szCs w:val="24"/>
              </w:rPr>
            </w:pPr>
            <w:r>
              <w:rPr>
                <w:sz w:val="24"/>
                <w:szCs w:val="24"/>
              </w:rPr>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3. Зберігання транспортних засобів спеціального призначення для перевезення побутових відходів</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4.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pPr>
              <w:pStyle w:val="Style17"/>
              <w:widowControl w:val="false"/>
              <w:spacing w:lineRule="auto" w:line="240" w:before="150" w:after="150"/>
              <w:ind w:left="0" w:right="0" w:hanging="0"/>
              <w:jc w:val="left"/>
              <w:rPr>
                <w:sz w:val="24"/>
                <w:szCs w:val="24"/>
              </w:rPr>
            </w:pPr>
            <w:r>
              <w:rPr>
                <w:sz w:val="24"/>
                <w:szCs w:val="24"/>
              </w:rPr>
              <w:t>довідкою про наявність власної або орендованої ремонтної бази, транспортних засобів спеціального призначення;</w:t>
            </w:r>
          </w:p>
          <w:p>
            <w:pPr>
              <w:pStyle w:val="Style17"/>
              <w:widowControl w:val="false"/>
              <w:spacing w:lineRule="auto" w:line="240" w:before="150" w:after="150"/>
              <w:ind w:left="0" w:right="0" w:hanging="0"/>
              <w:jc w:val="left"/>
              <w:rPr>
                <w:sz w:val="24"/>
                <w:szCs w:val="24"/>
              </w:rPr>
            </w:pPr>
            <w:r>
              <w:rPr>
                <w:sz w:val="24"/>
                <w:szCs w:val="24"/>
              </w:rPr>
              <w:t>договором про ремонтне обслуговування транспортних засобів спеціального призначення;</w:t>
            </w:r>
          </w:p>
          <w:p>
            <w:pPr>
              <w:pStyle w:val="Style17"/>
              <w:widowControl w:val="false"/>
              <w:spacing w:lineRule="auto" w:line="240" w:before="150" w:after="150"/>
              <w:ind w:left="0" w:right="0" w:hanging="0"/>
              <w:jc w:val="left"/>
              <w:rPr>
                <w:sz w:val="24"/>
                <w:szCs w:val="24"/>
              </w:rPr>
            </w:pPr>
            <w:r>
              <w:rPr>
                <w:sz w:val="24"/>
                <w:szCs w:val="24"/>
              </w:rPr>
              <w:t>копією наказу на прийняття у штат персоналу з ремонту та технічного обслуговування транспортних засобів спеціального призначення</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власності ремонтну базу та у штаті персонал з ремонтного обслуговування</w:t>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5. Щоденний медичний огляд водіїв</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pPr>
              <w:pStyle w:val="Style17"/>
              <w:widowControl w:val="false"/>
              <w:spacing w:lineRule="auto" w:line="240" w:before="150" w:after="150"/>
              <w:ind w:left="0" w:right="0" w:hanging="0"/>
              <w:jc w:val="left"/>
              <w:rPr>
                <w:sz w:val="24"/>
                <w:szCs w:val="24"/>
              </w:rPr>
            </w:pPr>
            <w:r>
              <w:rPr>
                <w:sz w:val="24"/>
                <w:szCs w:val="24"/>
              </w:rPr>
              <w:t>договором про медичне обслуговування;</w:t>
            </w:r>
          </w:p>
          <w:p>
            <w:pPr>
              <w:pStyle w:val="Style17"/>
              <w:widowControl w:val="false"/>
              <w:spacing w:lineRule="auto" w:line="240" w:before="150" w:after="150"/>
              <w:ind w:left="0" w:right="0" w:hanging="0"/>
              <w:jc w:val="left"/>
              <w:rPr>
                <w:sz w:val="24"/>
                <w:szCs w:val="24"/>
              </w:rPr>
            </w:pPr>
            <w:r>
              <w:rPr>
                <w:sz w:val="24"/>
                <w:szCs w:val="24"/>
              </w:rPr>
              <w:t>копією наказу на прийняття у штат медичного працівника;</w:t>
            </w:r>
          </w:p>
          <w:p>
            <w:pPr>
              <w:pStyle w:val="Style17"/>
              <w:widowControl w:val="false"/>
              <w:spacing w:lineRule="auto" w:line="240" w:before="150" w:after="150"/>
              <w:ind w:left="0" w:right="0" w:hanging="0"/>
              <w:jc w:val="left"/>
              <w:rPr>
                <w:sz w:val="24"/>
                <w:szCs w:val="24"/>
              </w:rPr>
            </w:pPr>
            <w:r>
              <w:rPr>
                <w:sz w:val="24"/>
                <w:szCs w:val="24"/>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trPr>
          <w:trHeight w:val="75" w:hRule="atLeast"/>
        </w:trPr>
        <w:tc>
          <w:tcPr>
            <w:tcW w:w="9374" w:type="dxa"/>
            <w:gridSpan w:val="2"/>
            <w:tcBorders>
              <w:left w:val="outset" w:sz="6" w:space="0" w:color="000000"/>
              <w:bottom w:val="outset" w:sz="6" w:space="0" w:color="000000"/>
              <w:right w:val="outset" w:sz="6" w:space="0" w:color="000000"/>
            </w:tcBorders>
          </w:tcPr>
          <w:p>
            <w:pPr>
              <w:pStyle w:val="Style27"/>
              <w:widowControl w:val="false"/>
              <w:spacing w:lineRule="auto" w:line="240"/>
              <w:jc w:val="center"/>
              <w:rPr>
                <w:color w:val="000000"/>
                <w:sz w:val="24"/>
                <w:szCs w:val="24"/>
              </w:rPr>
            </w:pPr>
            <w:r>
              <w:rPr>
                <w:b w:val="false"/>
                <w:i w:val="false"/>
                <w:caps w:val="false"/>
                <w:smallCaps w:val="false"/>
                <w:color w:val="000000"/>
                <w:spacing w:val="0"/>
                <w:sz w:val="24"/>
                <w:szCs w:val="24"/>
              </w:rPr>
              <w:t>Додаткові кваліфікаційні вимоги</w:t>
            </w:r>
          </w:p>
          <w:p>
            <w:pPr>
              <w:pStyle w:val="Style27"/>
              <w:widowControl w:val="false"/>
              <w:spacing w:lineRule="auto" w:line="240"/>
              <w:jc w:val="center"/>
              <w:rPr>
                <w:rFonts w:ascii="Times New Roman" w:hAnsi="Times New Roman"/>
                <w:color w:val="000000"/>
                <w:sz w:val="24"/>
                <w:szCs w:val="24"/>
              </w:rPr>
            </w:pPr>
            <w:r>
              <w:rPr>
                <w:color w:val="000000"/>
                <w:sz w:val="24"/>
                <w:szCs w:val="24"/>
              </w:rPr>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6. Наявність пристроїв автоматизованого геоінформаційного контролю та супроводу перевезення побутових відходів</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p>
            <w:pPr>
              <w:pStyle w:val="Style17"/>
              <w:widowControl w:val="false"/>
              <w:spacing w:lineRule="auto" w:line="240" w:before="150" w:after="150"/>
              <w:ind w:left="0" w:right="0" w:hanging="0"/>
              <w:jc w:val="left"/>
              <w:rPr>
                <w:sz w:val="24"/>
                <w:szCs w:val="24"/>
              </w:rPr>
            </w:pPr>
            <w:r>
              <w:rPr>
                <w:sz w:val="24"/>
                <w:szCs w:val="24"/>
              </w:rPr>
              <w:t>довідкою-характеристикою транспортних засобів спеціального призначення;</w:t>
            </w:r>
          </w:p>
          <w:p>
            <w:pPr>
              <w:pStyle w:val="Style17"/>
              <w:widowControl w:val="false"/>
              <w:spacing w:lineRule="auto" w:line="240" w:before="150" w:after="150"/>
              <w:ind w:left="0" w:right="0" w:hanging="0"/>
              <w:jc w:val="left"/>
              <w:rPr>
                <w:sz w:val="24"/>
                <w:szCs w:val="24"/>
              </w:rPr>
            </w:pPr>
            <w:r>
              <w:rPr>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7. 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pPr>
              <w:pStyle w:val="Style17"/>
              <w:widowControl w:val="false"/>
              <w:spacing w:lineRule="auto" w:line="240" w:before="150" w:after="150"/>
              <w:ind w:left="0" w:right="0" w:hanging="0"/>
              <w:jc w:val="left"/>
              <w:rPr>
                <w:sz w:val="24"/>
                <w:szCs w:val="24"/>
              </w:rPr>
            </w:pPr>
            <w:r>
              <w:rPr>
                <w:sz w:val="24"/>
                <w:szCs w:val="24"/>
              </w:rPr>
              <w:t>довідкою-характеристикою транспортних засобів спеціального призначення;</w:t>
            </w:r>
          </w:p>
          <w:p>
            <w:pPr>
              <w:pStyle w:val="Style17"/>
              <w:widowControl w:val="false"/>
              <w:spacing w:lineRule="auto" w:line="240" w:before="150" w:after="150"/>
              <w:ind w:left="0" w:right="0" w:hanging="0"/>
              <w:jc w:val="left"/>
              <w:rPr>
                <w:sz w:val="24"/>
                <w:szCs w:val="24"/>
              </w:rPr>
            </w:pPr>
            <w:r>
              <w:rPr>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8. 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9. Наявність контейнерів певного виду для збирання побутових відходів у кількості, що визначена організатором конкурсу як мінімальна</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jc w:val="center"/>
              <w:rPr>
                <w:sz w:val="24"/>
                <w:szCs w:val="24"/>
              </w:rPr>
            </w:pPr>
            <w:r>
              <w:rPr>
                <w:sz w:val="24"/>
                <w:szCs w:val="24"/>
              </w:rPr>
              <w:t>10. Підтримання належного санітарного стану контейнерів для збирання побутових відходів</w:t>
            </w:r>
          </w:p>
          <w:p>
            <w:pPr>
              <w:pStyle w:val="Style27"/>
              <w:widowControl w:val="false"/>
              <w:spacing w:lineRule="auto" w:line="240"/>
              <w:jc w:val="center"/>
              <w:rPr>
                <w:rFonts w:ascii="Times New Roman" w:hAnsi="Times New Roman"/>
                <w:sz w:val="24"/>
                <w:szCs w:val="24"/>
              </w:rPr>
            </w:pPr>
            <w:r>
              <w:rPr>
                <w:sz w:val="24"/>
                <w:szCs w:val="24"/>
              </w:rPr>
            </w:r>
          </w:p>
        </w:tc>
        <w:tc>
          <w:tcPr>
            <w:tcW w:w="6194" w:type="dxa"/>
            <w:tcBorders>
              <w:left w:val="outset" w:sz="6" w:space="0" w:color="000000"/>
              <w:bottom w:val="outset" w:sz="6" w:space="0" w:color="000000"/>
              <w:right w:val="outset" w:sz="6" w:space="0" w:color="000000"/>
            </w:tcBorders>
          </w:tcPr>
          <w:p>
            <w:pPr>
              <w:pStyle w:val="Style17"/>
              <w:widowControl w:val="false"/>
              <w:spacing w:lineRule="auto" w:line="240"/>
              <w:jc w:val="left"/>
              <w:rPr>
                <w:sz w:val="24"/>
                <w:szCs w:val="24"/>
              </w:rPr>
            </w:pPr>
            <w:r>
              <w:rPr>
                <w:sz w:val="24"/>
                <w:szCs w:val="24"/>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pPr>
              <w:pStyle w:val="Style17"/>
              <w:widowControl w:val="false"/>
              <w:spacing w:lineRule="auto" w:line="240" w:before="150" w:after="150"/>
              <w:ind w:left="0" w:right="0" w:hanging="0"/>
              <w:jc w:val="left"/>
              <w:rPr>
                <w:sz w:val="24"/>
                <w:szCs w:val="24"/>
              </w:rPr>
            </w:pPr>
            <w:r>
              <w:rPr>
                <w:sz w:val="24"/>
                <w:szCs w:val="24"/>
              </w:rPr>
              <w:t>2) перевага надається учасникові конкурсу, який має у власності обладнання для миття контейнерів</w:t>
            </w:r>
          </w:p>
        </w:tc>
      </w:tr>
      <w:tr>
        <w:trPr>
          <w:trHeight w:val="75" w:hRule="atLeast"/>
        </w:trPr>
        <w:tc>
          <w:tcPr>
            <w:tcW w:w="3180" w:type="dxa"/>
            <w:tcBorders>
              <w:left w:val="outset" w:sz="6" w:space="0" w:color="000000"/>
              <w:bottom w:val="outset" w:sz="6" w:space="0" w:color="000000"/>
              <w:right w:val="outset" w:sz="6" w:space="0" w:color="000000"/>
            </w:tcBorders>
          </w:tcPr>
          <w:p>
            <w:pPr>
              <w:pStyle w:val="Style17"/>
              <w:widowControl w:val="false"/>
              <w:spacing w:lineRule="auto" w:line="240" w:before="0" w:after="140"/>
              <w:jc w:val="center"/>
              <w:rPr>
                <w:color w:val="000000"/>
                <w:sz w:val="24"/>
                <w:szCs w:val="24"/>
              </w:rPr>
            </w:pPr>
            <w:r>
              <w:rPr>
                <w:color w:val="000000"/>
                <w:sz w:val="24"/>
                <w:szCs w:val="24"/>
              </w:rPr>
              <w:t>11. 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6194" w:type="dxa"/>
            <w:tcBorders>
              <w:left w:val="outset" w:sz="6" w:space="0" w:color="000000"/>
              <w:bottom w:val="outset" w:sz="6" w:space="0" w:color="000000"/>
              <w:right w:val="outset" w:sz="6" w:space="0" w:color="000000"/>
            </w:tcBorders>
          </w:tcPr>
          <w:p>
            <w:pPr>
              <w:pStyle w:val="Style27"/>
              <w:widowControl w:val="false"/>
              <w:spacing w:lineRule="auto" w:line="240"/>
              <w:jc w:val="left"/>
              <w:rPr>
                <w:color w:val="000000"/>
                <w:sz w:val="24"/>
                <w:szCs w:val="24"/>
              </w:rPr>
            </w:pPr>
            <w:r>
              <w:rPr>
                <w:b w:val="false"/>
                <w:i w:val="false"/>
                <w:caps w:val="false"/>
                <w:smallCaps w:val="false"/>
                <w:color w:val="000000"/>
                <w:spacing w:val="0"/>
                <w:sz w:val="24"/>
                <w:szCs w:val="24"/>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pPr>
        <w:pStyle w:val="Normal"/>
        <w:shd w:val="clear" w:color="auto" w:fill="FFFFFF"/>
        <w:ind w:left="5897" w:hanging="0"/>
        <w:jc w:val="both"/>
        <w:rPr>
          <w:sz w:val="24"/>
          <w:szCs w:val="24"/>
          <w:lang w:val="uk-UA"/>
        </w:rPr>
      </w:pPr>
      <w:r>
        <w:rPr>
          <w:sz w:val="24"/>
          <w:szCs w:val="24"/>
          <w:lang w:val="uk-UA"/>
        </w:rPr>
      </w:r>
    </w:p>
    <w:p>
      <w:pPr>
        <w:pStyle w:val="Normal"/>
        <w:spacing w:lineRule="auto" w:line="276"/>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jc w:val="both"/>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left="6521" w:hanging="0"/>
        <w:rPr>
          <w:bCs/>
          <w:color w:val="000000"/>
          <w:sz w:val="24"/>
          <w:szCs w:val="24"/>
          <w:lang w:val="uk-UA"/>
        </w:rPr>
      </w:pPr>
      <w:r>
        <w:rPr>
          <w:bCs/>
          <w:color w:val="000000"/>
          <w:sz w:val="24"/>
          <w:szCs w:val="24"/>
          <w:lang w:val="uk-UA"/>
        </w:rPr>
      </w:r>
    </w:p>
    <w:p>
      <w:pPr>
        <w:pStyle w:val="Normal"/>
        <w:ind w:hanging="0"/>
        <w:rPr/>
      </w:pPr>
      <w:r>
        <w:rPr>
          <w:bCs/>
          <w:color w:val="000000"/>
          <w:sz w:val="26"/>
          <w:szCs w:val="26"/>
          <w:lang w:val="uk-UA"/>
        </w:rPr>
        <w:t xml:space="preserve">                                                                                              </w:t>
      </w:r>
    </w:p>
    <w:sectPr>
      <w:headerReference w:type="default" r:id="rId3"/>
      <w:type w:val="nextPage"/>
      <w:pgSz w:w="11906" w:h="16838"/>
      <w:pgMar w:left="1701" w:right="710" w:header="720" w:top="1276" w:footer="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Antiqua">
    <w:charset w:val="cc"/>
    <w:family w:val="roman"/>
    <w:pitch w:val="variable"/>
  </w:font>
  <w:font w:name="Georg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83383898"/>
    </w:sdtPr>
    <w:sdtContent>
      <w:p>
        <w:pPr>
          <w:pStyle w:val="Style24"/>
          <w:jc w:val="center"/>
          <w:rPr/>
        </w:pPr>
        <w:r>
          <w:rPr/>
          <w:fldChar w:fldCharType="begin"/>
        </w:r>
        <w:r>
          <w:rPr/>
          <w:instrText> PAGE </w:instrText>
        </w:r>
        <w:r>
          <w:rPr/>
          <w:fldChar w:fldCharType="separate"/>
        </w:r>
        <w:r>
          <w:rPr/>
          <w:t>6</w:t>
        </w:r>
        <w:r>
          <w:rPr/>
          <w:fldChar w:fldCharType="end"/>
        </w:r>
      </w:p>
      <w:p>
        <w:pPr>
          <w:pStyle w:val="Style24"/>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67182176"/>
    </w:sdtPr>
    <w:sdtContent>
      <w:p>
        <w:pPr>
          <w:pStyle w:val="Style24"/>
          <w:jc w:val="center"/>
          <w:rPr/>
        </w:pPr>
        <w:r>
          <w:rPr/>
          <w:fldChar w:fldCharType="begin"/>
        </w:r>
        <w:r>
          <w:rPr/>
          <w:instrText> PAGE </w:instrText>
        </w:r>
        <w:r>
          <w:rPr/>
          <w:fldChar w:fldCharType="separate"/>
        </w:r>
        <w:r>
          <w:rPr/>
          <w:t>10</w:t>
        </w:r>
        <w:r>
          <w:rPr/>
          <w:fldChar w:fldCharType="end"/>
        </w:r>
      </w:p>
      <w:p>
        <w:pPr>
          <w:pStyle w:val="Style24"/>
          <w:rPr/>
        </w:pPr>
        <w:r>
          <w:rPr/>
        </w:r>
      </w:p>
    </w:sdtContent>
  </w:sdt>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52cd1"/>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qFormat/>
    <w:rsid w:val="00fd3e41"/>
    <w:pPr>
      <w:keepNext w:val="true"/>
      <w:widowControl/>
      <w:jc w:val="both"/>
      <w:outlineLvl w:val="1"/>
    </w:pPr>
    <w:rPr>
      <w:sz w:val="24"/>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qFormat/>
    <w:rsid w:val="00fd3e41"/>
    <w:rPr>
      <w:sz w:val="24"/>
    </w:rPr>
  </w:style>
  <w:style w:type="character" w:styleId="Style13" w:customStyle="1">
    <w:name w:val="Текст выноски Знак"/>
    <w:basedOn w:val="DefaultParagraphFont"/>
    <w:qFormat/>
    <w:rsid w:val="00c40a5b"/>
    <w:rPr>
      <w:rFonts w:ascii="Tahoma" w:hAnsi="Tahoma" w:cs="Tahoma"/>
      <w:sz w:val="16"/>
      <w:szCs w:val="16"/>
    </w:rPr>
  </w:style>
  <w:style w:type="character" w:styleId="Style14" w:customStyle="1">
    <w:name w:val="Верхний колонтитул Знак"/>
    <w:basedOn w:val="DefaultParagraphFont"/>
    <w:uiPriority w:val="99"/>
    <w:qFormat/>
    <w:rsid w:val="004b319f"/>
    <w:rPr>
      <w:rFonts w:ascii="Calibri" w:hAnsi="Calibri" w:eastAsia="" w:cs="" w:asciiTheme="minorHAnsi" w:cstheme="minorBidi" w:eastAsiaTheme="minorEastAsia" w:hAnsiTheme="minorHAnsi"/>
      <w:sz w:val="22"/>
      <w:szCs w:val="22"/>
    </w:rPr>
  </w:style>
  <w:style w:type="character" w:styleId="Style15">
    <w:name w:val="Интернет-ссылка"/>
    <w:basedOn w:val="DefaultParagraphFont"/>
    <w:qFormat/>
    <w:rsid w:val="00282d64"/>
    <w:rPr>
      <w:color w:val="0000FF" w:themeColor="hyperlink"/>
      <w:u w:val="single"/>
    </w:rPr>
  </w:style>
  <w:style w:type="character" w:styleId="WW8Num3z0">
    <w:name w:val="WW8Num3z0"/>
    <w:qFormat/>
    <w:rPr>
      <w:rFonts w:ascii="Times New Roman" w:hAnsi="Times New Roman" w:cs="Times New Roman"/>
      <w:sz w:val="28"/>
      <w:szCs w:val="28"/>
      <w:lang w:val="uk-UA" w:eastAsia="uk-UA"/>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Style21">
    <w:name w:val="Покажчик"/>
    <w:basedOn w:val="Normal"/>
    <w:qFormat/>
    <w:pPr>
      <w:suppressLineNumbers/>
    </w:pPr>
    <w:rPr>
      <w:rFonts w:cs="Arial"/>
    </w:rPr>
  </w:style>
  <w:style w:type="paragraph" w:styleId="ListParagraph">
    <w:name w:val="List Paragraph"/>
    <w:basedOn w:val="Normal"/>
    <w:uiPriority w:val="34"/>
    <w:qFormat/>
    <w:rsid w:val="00700be7"/>
    <w:pPr>
      <w:widowControl/>
      <w:spacing w:lineRule="auto" w:line="276" w:before="0" w:after="200"/>
      <w:ind w:left="720" w:hanging="0"/>
      <w:contextualSpacing/>
    </w:pPr>
    <w:rPr>
      <w:rFonts w:ascii="Calibri" w:hAnsi="Calibri" w:eastAsia="" w:cs="" w:asciiTheme="minorHAnsi" w:cstheme="minorBidi" w:eastAsiaTheme="minorEastAsia" w:hAnsiTheme="minorHAnsi"/>
      <w:sz w:val="22"/>
      <w:szCs w:val="22"/>
    </w:rPr>
  </w:style>
  <w:style w:type="paragraph" w:styleId="BalloonText">
    <w:name w:val="Balloon Text"/>
    <w:basedOn w:val="Normal"/>
    <w:qFormat/>
    <w:rsid w:val="00c40a5b"/>
    <w:pPr/>
    <w:rPr>
      <w:rFonts w:ascii="Tahoma" w:hAnsi="Tahoma" w:cs="Tahoma"/>
      <w:sz w:val="16"/>
      <w:szCs w:val="16"/>
    </w:rPr>
  </w:style>
  <w:style w:type="paragraph" w:styleId="Style22">
    <w:name w:val="Верхний и нижний колонтитулы"/>
    <w:basedOn w:val="Normal"/>
    <w:qFormat/>
    <w:pPr/>
    <w:rPr/>
  </w:style>
  <w:style w:type="paragraph" w:styleId="Style23">
    <w:name w:val="Верхній і нижній колонтитули"/>
    <w:basedOn w:val="Normal"/>
    <w:qFormat/>
    <w:pPr/>
    <w:rPr/>
  </w:style>
  <w:style w:type="paragraph" w:styleId="Style24">
    <w:name w:val="Header"/>
    <w:basedOn w:val="Normal"/>
    <w:uiPriority w:val="99"/>
    <w:unhideWhenUsed/>
    <w:rsid w:val="004b319f"/>
    <w:pPr>
      <w:widowControl/>
      <w:tabs>
        <w:tab w:val="clear" w:pos="720"/>
        <w:tab w:val="center" w:pos="4677" w:leader="none"/>
        <w:tab w:val="right" w:pos="9355" w:leader="none"/>
      </w:tabs>
    </w:pPr>
    <w:rPr>
      <w:rFonts w:ascii="Calibri" w:hAnsi="Calibri" w:eastAsia="" w:cs="" w:asciiTheme="minorHAnsi" w:cstheme="minorBidi" w:eastAsiaTheme="minorEastAsia" w:hAnsiTheme="minorHAnsi"/>
      <w:sz w:val="22"/>
      <w:szCs w:val="22"/>
    </w:rPr>
  </w:style>
  <w:style w:type="paragraph" w:styleId="Style25" w:customStyle="1">
    <w:name w:val="Нормальний текст"/>
    <w:basedOn w:val="Normal"/>
    <w:uiPriority w:val="99"/>
    <w:qFormat/>
    <w:rsid w:val="002e71c2"/>
    <w:pPr>
      <w:widowControl/>
      <w:spacing w:before="120" w:after="0"/>
      <w:ind w:firstLine="567"/>
      <w:jc w:val="both"/>
    </w:pPr>
    <w:rPr>
      <w:rFonts w:ascii="Antiqua" w:hAnsi="Antiqua"/>
      <w:sz w:val="26"/>
      <w:lang w:val="uk-UA"/>
    </w:rPr>
  </w:style>
  <w:style w:type="paragraph" w:styleId="Style26" w:customStyle="1">
    <w:name w:val="Назва документа"/>
    <w:basedOn w:val="Normal"/>
    <w:next w:val="Style25"/>
    <w:qFormat/>
    <w:rsid w:val="002e71c2"/>
    <w:pPr>
      <w:keepNext w:val="true"/>
      <w:keepLines/>
      <w:widowControl/>
      <w:spacing w:before="240" w:after="240"/>
      <w:jc w:val="center"/>
    </w:pPr>
    <w:rPr>
      <w:rFonts w:ascii="Antiqua" w:hAnsi="Antiqua"/>
      <w:b/>
      <w:sz w:val="26"/>
      <w:lang w:val="uk-UA"/>
    </w:rPr>
  </w:style>
  <w:style w:type="paragraph" w:styleId="Rvps2" w:customStyle="1">
    <w:name w:val="rvps2"/>
    <w:basedOn w:val="Normal"/>
    <w:qFormat/>
    <w:rsid w:val="00514c8c"/>
    <w:pPr>
      <w:widowControl/>
      <w:spacing w:beforeAutospacing="1" w:afterAutospacing="1"/>
    </w:pPr>
    <w:rPr>
      <w:sz w:val="24"/>
      <w:szCs w:val="24"/>
      <w:lang w:val="uk-UA" w:eastAsia="uk-UA"/>
    </w:rPr>
  </w:style>
  <w:style w:type="paragraph" w:styleId="Standard">
    <w:name w:val="Standard"/>
    <w:qFormat/>
    <w:pPr>
      <w:widowControl w:val="false"/>
      <w:suppressAutoHyphens w:val="true"/>
      <w:bidi w:val="0"/>
      <w:spacing w:before="0" w:after="0"/>
      <w:jc w:val="left"/>
    </w:pPr>
    <w:rPr>
      <w:rFonts w:ascii="Times New Roman" w:hAnsi="Times New Roman" w:eastAsia="Arial Unicode MS" w:cs="Mangal"/>
      <w:color w:val="auto"/>
      <w:kern w:val="2"/>
      <w:sz w:val="24"/>
      <w:szCs w:val="24"/>
      <w:lang w:val="uk-UA" w:eastAsia="zh-CN" w:bidi="hi-IN"/>
    </w:rPr>
  </w:style>
  <w:style w:type="paragraph" w:styleId="Style27">
    <w:name w:val="Содержимое таблицы"/>
    <w:basedOn w:val="Normal"/>
    <w:qFormat/>
    <w:pPr>
      <w:suppressLineNumbers/>
    </w:pPr>
    <w:rPr/>
  </w:style>
  <w:style w:type="paragraph" w:styleId="Style28">
    <w:name w:val="Заголовок таблицы"/>
    <w:basedOn w:val="Style27"/>
    <w:qFormat/>
    <w:pPr>
      <w:suppressLineNumbers/>
      <w:jc w:val="center"/>
    </w:pPr>
    <w:rPr>
      <w:b/>
      <w:bCs/>
    </w:rPr>
  </w:style>
  <w:style w:type="numbering" w:styleId="NoList" w:default="1">
    <w:name w:val="No List"/>
    <w:uiPriority w:val="99"/>
    <w:semiHidden/>
    <w:unhideWhenUsed/>
    <w:qFormat/>
  </w:style>
  <w:style w:type="numbering" w:styleId="WW8Num3">
    <w:name w:val="WW8Num3"/>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rsid w:val="00eb198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781C-6F80-4CFB-B94E-39F3CDF8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Application>LibreOffice/7.0.4.2$Windows_X86_64 LibreOffice_project/dcf040e67528d9187c66b2379df5ea4407429775</Application>
  <AppVersion>15.0000</AppVersion>
  <Pages>10</Pages>
  <Words>2414</Words>
  <Characters>17890</Characters>
  <CharactersWithSpaces>20432</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2024-03-01T07:04:00Z</dcterms:created>
  <dc:creator>user</dc:creator>
  <dc:description/>
  <dc:language>uk-UA</dc:language>
  <cp:lastModifiedBy/>
  <cp:lastPrinted>2024-07-01T10:10:26Z</cp:lastPrinted>
  <dcterms:modified xsi:type="dcterms:W3CDTF">2024-07-30T16:06:02Z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